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3ce06584-de02-4748-aba4-3ff49b3dde1a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3ce06584-de02-4748-aba4-3ff49b3dde1a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3ce06584-de02-4748-aba4-3ff49b3dde1a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3ce06584-de02-4748-aba4-3ff49b3dde1a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3ce06584-de02-4748-aba4-3ff49b3dde1a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3ce06584-de02-4748-aba4-3ff49b3dde1a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3ce06584-de02-4748-aba4-3ff49b3dde1a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3ce06584-de02-4748-aba4-3ff49b3dde1a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3ce06584-de02-4748-aba4-3ff49b3dde1a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3ce06584-de02-4748-aba4-3ff49b3dde1a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3ce06584-de02-4748-aba4-3ff49b3dde1a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5b92800941bc497d" /></Relationships>
</file>

<file path=customXML/item7.xml><?xml version="1.0" encoding="utf-8"?>
<!--Generiert am 13.12.2023 23:24:57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Eng anliegende Kleidung keine Uhren und Schmuck tragen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Lange Haare unter Haarnetz verbergen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Schutzhandschuhe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Auf den Motorradtyp abgestimmte Montageständer verwenden und diese sicher befestigen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 festen Sitz im geeigneten Aufnahmemittel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Fahrzeug mithilfe von Gurten/Hubzug gegen Umfallen/Herabfallen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Hubzug sicher und tragfähig befestigen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Sichtkontrolle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Reparaturständer, Montagelift fest installieren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„Absenksperrsicherungen“ arbeitstäglich auf Funktion überprüfen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Hebebühnen Hebeeinrichtungen regelmäßig Prüfen und Prüfnachweise vorhalten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Zweiradinstandhaltung</Arbeitsblatt_MAG>
  <Arbeitsblatt_Name>Zweiradinstandhaltung</Arbeitsblatt_Name>
</ArbeitsblattContext>
</file>

<file path=customXML/itemProps7.xml><?xml version="1.0" encoding="utf-8"?>
<ds:datastoreItem xmlns:ds="http://schemas.openxmlformats.org/officeDocument/2006/customXml" ds:itemID="{3ce06584-de02-4748-aba4-3ff49b3dde1a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