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eb9c4e8-a3ee-4b26-9daf-4f3a4a8e871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eb9c4e8-a3ee-4b26-9daf-4f3a4a8e871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eb9c4e8-a3ee-4b26-9daf-4f3a4a8e871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eb9c4e8-a3ee-4b26-9daf-4f3a4a8e871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eb9c4e8-a3ee-4b26-9daf-4f3a4a8e871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eb9c4e8-a3ee-4b26-9daf-4f3a4a8e871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eb9c4e8-a3ee-4b26-9daf-4f3a4a8e871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eb9c4e8-a3ee-4b26-9daf-4f3a4a8e871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eb9c4e8-a3ee-4b26-9daf-4f3a4a8e871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eb9c4e8-a3ee-4b26-9daf-4f3a4a8e871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eb9c4e8-a3ee-4b26-9daf-4f3a4a8e871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7e83e308be04ad8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an Elektrischen Anlagen und Betriebsmittel nur von unterwiesenen Elektrofachkräften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Ausstattung mit Einrichtungen, mit denen eine Trennung von jeder Energiequelle möglich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Eindeutige Kennzeichnung der 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Gegen unbeabsichtigtes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Instandhaltungsarbeiten nur bei stillgesetzten Maschinen und Anlagen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Restenergien müssen nach Trennung ohne Gefahr abgeleitet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Wartungsstellen müssen außerhalb von Gefahrenbereichen liegen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Zugangsmöglichkeiten (Treppen, Leitern, Arbeitsbühnen) vorsehen, damit Instandhaltungsstellen sicher erreicht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Verwendungsdauer der Schlauchleitungen sollte sechs Jahre, einschließlich einer Lagerzeit von höchstens zwei Jahren nicht überschreiten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Hydraulikschläuche regelmäßig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Wartung und Pflege der Anlagen</Arbeitsblatt_MAG>
  <Arbeitsblatt_Name>Wartung und Pflege der Anlagen</Arbeitsblatt_Name>
</ArbeitsblattContext>
</file>

<file path=customXML/itemProps7.xml><?xml version="1.0" encoding="utf-8"?>
<ds:datastoreItem xmlns:ds="http://schemas.openxmlformats.org/officeDocument/2006/customXml" ds:itemID="{8eb9c4e8-a3ee-4b26-9daf-4f3a4a8e871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