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e11e722a-b7a2-4bd1-b73c-c36718f7ad95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e11e722a-b7a2-4bd1-b73c-c36718f7ad95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e11e722a-b7a2-4bd1-b73c-c36718f7ad95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e11e722a-b7a2-4bd1-b73c-c36718f7ad95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e11e722a-b7a2-4bd1-b73c-c36718f7ad95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e11e722a-b7a2-4bd1-b73c-c36718f7ad95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e11e722a-b7a2-4bd1-b73c-c36718f7ad95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e11e722a-b7a2-4bd1-b73c-c36718f7ad95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e11e722a-b7a2-4bd1-b73c-c36718f7ad95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e11e722a-b7a2-4bd1-b73c-c36718f7ad95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e11e722a-b7a2-4bd1-b73c-c36718f7ad95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a31e357c056c413d" /></Relationships>
</file>

<file path=customXML/item7.xml><?xml version="1.0" encoding="utf-8"?>
<!--Generiert am 13.12.2023 23:24:59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Bad vor dem Einschalten abdecken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ausreichende Belüftung oder Absaugung 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Hautkontakt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Hautschutz- und Hautpflegemittel regelmäßig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Hautschutzplan (Schutz, Reinigung, Pflege) erstellen und umsetzen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Hilfsmittel zum Entnehmen und Einführen der zu reinigenden Bauteile verwenden (Siebe, Zangen)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 Schutzhandschuhe verwenden und regelmäßig wechseln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Hautkontakt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Schutzbrille zur Verfügung stellen und das Tragen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Augenkontakt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Nie in das aktive Ultraschallbad fassen, auch nicht mit Hilfsmitteln, wie z. B. Pinzetten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Ergonomische Arbeitsplatzgestaltung veranlassen, z. B. durch optimale Arbeitshöhen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Hilfsmittel bereitstellen und verwenden: z. B. Kran, Tragehilfen, Transportwagen usw.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Wirbelsäulengerechtes Heben und Tragen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Persönliche Schutzausrüstung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Heben und Tragen von Lasten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Betriebs- und Aufstellangaben des Herstellers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Allgemeine Gefährdungen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Ultraschallreinigungsgerät</Arbeitsblatt_MAG>
  <Arbeitsblatt_Name>Ultraschallreinigungsgerät</Arbeitsblatt_Name>
</ArbeitsblattContext>
</file>

<file path=customXML/itemProps7.xml><?xml version="1.0" encoding="utf-8"?>
<ds:datastoreItem xmlns:ds="http://schemas.openxmlformats.org/officeDocument/2006/customXml" ds:itemID="{e11e722a-b7a2-4bd1-b73c-c36718f7ad95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