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0b7bad1-f0ec-4010-bb98-9b1e91f7150b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0b7bad1-f0ec-4010-bb98-9b1e91f7150b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0b7bad1-f0ec-4010-bb98-9b1e91f7150b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0b7bad1-f0ec-4010-bb98-9b1e91f7150b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0b7bad1-f0ec-4010-bb98-9b1e91f7150b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0b7bad1-f0ec-4010-bb98-9b1e91f7150b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0b7bad1-f0ec-4010-bb98-9b1e91f7150b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0b7bad1-f0ec-4010-bb98-9b1e91f7150b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0b7bad1-f0ec-4010-bb98-9b1e91f7150b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0b7bad1-f0ec-4010-bb98-9b1e91f7150b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0b7bad1-f0ec-4010-bb98-9b1e91f7150b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aa6ac2bd89f480d" /></Relationships>
</file>

<file path=customXML/item7.xml><?xml version="1.0" encoding="utf-8"?>
<!--Generiert am 13.12.2023 23:25:0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Geeignete Anschlagmittel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Flurförderzeuge mit einem ausreichenden Sichtfeld verwenden, z. B. beim Einsatz von Leichtgutschaufeln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Ladung ausreichend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Materialtransport optimieren, z. B. durch Hebezeuge mit Zangen oder Saugern und durch Transportwagen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möglich, Transporthilfsmittel und Hubeinrichtungen verwenden oder mit mehreren Personen transportieren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Transport und mobile Arbeitsmittel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Transport/mobile Arbeitsmittel</Arbeitsblatt_MAG>
  <Arbeitsblatt_Name>Transport/mobile Arbeitsmittel</Arbeitsblatt_Name>
</ArbeitsblattContext>
</file>

<file path=customXML/itemProps7.xml><?xml version="1.0" encoding="utf-8"?>
<ds:datastoreItem xmlns:ds="http://schemas.openxmlformats.org/officeDocument/2006/customXml" ds:itemID="{00b7bad1-f0ec-4010-bb98-9b1e91f7150b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