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d8cdc48-3beb-4f56-bfc4-d66e59ec689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d8cdc48-3beb-4f56-bfc4-d66e59ec689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d8cdc48-3beb-4f56-bfc4-d66e59ec689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d8cdc48-3beb-4f56-bfc4-d66e59ec689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d8cdc48-3beb-4f56-bfc4-d66e59ec689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d8cdc48-3beb-4f56-bfc4-d66e59ec689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d8cdc48-3beb-4f56-bfc4-d66e59ec689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d8cdc48-3beb-4f56-bfc4-d66e59ec689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d8cdc48-3beb-4f56-bfc4-d66e59ec689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d8cdc48-3beb-4f56-bfc4-d66e59ec689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d8cdc48-3beb-4f56-bfc4-d66e59ec689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0bc8c3ed5324561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Hantieren mit den Sägeblättern schnittfeste Handschuhe und ggf.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Schränkautomat</Arbeitsblatt_MAG>
  <Arbeitsblatt_Name>Schränkautomat</Arbeitsblatt_Name>
</ArbeitsblattContext>
</file>

<file path=customXML/itemProps7.xml><?xml version="1.0" encoding="utf-8"?>
<ds:datastoreItem xmlns:ds="http://schemas.openxmlformats.org/officeDocument/2006/customXml" ds:itemID="{ad8cdc48-3beb-4f56-bfc4-d66e59ec689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