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2167d46-44f0-444b-a73e-ef69c87b0a8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2167d46-44f0-444b-a73e-ef69c87b0a8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2167d46-44f0-444b-a73e-ef69c87b0a8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2167d46-44f0-444b-a73e-ef69c87b0a8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2167d46-44f0-444b-a73e-ef69c87b0a8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2167d46-44f0-444b-a73e-ef69c87b0a8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2167d46-44f0-444b-a73e-ef69c87b0a8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2167d46-44f0-444b-a73e-ef69c87b0a8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2167d46-44f0-444b-a73e-ef69c87b0a8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2167d46-44f0-444b-a73e-ef69c87b0a8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2167d46-44f0-444b-a73e-ef69c87b0a8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f6e47a8a39242ae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Das Gegengewicht des beweglichen Obermessers so einstellen, dass das Obermesser in keiner Stellung von selbst niedergehen kann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Gegengewicht ist so zu sichern, dass es sich nicht verschiebt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ganze Länge der Schnittlinie ist durch eine Schutzleiste oder durch einen Balkenniederhalter zu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Messer dürfen nur unter Beachtung der Bedienungsanleitung und mit den empfohlenen Hilfswerkzeugen von unterwiesenem Personal gewechselt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Sicherheitsschuhe mit Knöchelschutz und durchtrittsicherer Sohle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Schlagschere</Arbeitsblatt_MAG>
  <Arbeitsblatt_Name>Schlagschere</Arbeitsblatt_Name>
</ArbeitsblattContext>
</file>

<file path=customXML/itemProps7.xml><?xml version="1.0" encoding="utf-8"?>
<ds:datastoreItem xmlns:ds="http://schemas.openxmlformats.org/officeDocument/2006/customXml" ds:itemID="{a2167d46-44f0-444b-a73e-ef69c87b0a8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