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7249e44-78e4-4092-a74d-741b00354ac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7249e44-78e4-4092-a74d-741b00354ac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7249e44-78e4-4092-a74d-741b00354ac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7249e44-78e4-4092-a74d-741b00354ac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7249e44-78e4-4092-a74d-741b00354ac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7249e44-78e4-4092-a74d-741b00354ac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7249e44-78e4-4092-a74d-741b00354ac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7249e44-78e4-4092-a74d-741b00354ac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7249e44-78e4-4092-a74d-741b00354ac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7249e44-78e4-4092-a74d-741b00354ac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7249e44-78e4-4092-a74d-741b00354ac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22307b802694eb4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Helfer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Richtsätze so weit wie möglich vormontieren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wirbelsäulengerechtes Heben und Tragen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Geprüfte Zugketten und Klemmen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im Gefahrenbereich aufhalten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Sicherungsseil für Zugkette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im Gefahrenbereich aufhalten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Schwerpunktverlagerung durch Ausbau schwerer Fahrzeugteile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Richtbank</Arbeitsblatt_MAG>
  <Arbeitsblatt_Name>Richtbank</Arbeitsblatt_Name>
</ArbeitsblattContext>
</file>

<file path=customXML/itemProps7.xml><?xml version="1.0" encoding="utf-8"?>
<ds:datastoreItem xmlns:ds="http://schemas.openxmlformats.org/officeDocument/2006/customXml" ds:itemID="{b7249e44-78e4-4092-a74d-741b00354ac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