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9c98c7ff-2feb-4391-bcb8-29408c811a2b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9c98c7ff-2feb-4391-bcb8-29408c811a2b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9c98c7ff-2feb-4391-bcb8-29408c811a2b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9c98c7ff-2feb-4391-bcb8-29408c811a2b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9c98c7ff-2feb-4391-bcb8-29408c811a2b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9c98c7ff-2feb-4391-bcb8-29408c811a2b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9c98c7ff-2feb-4391-bcb8-29408c811a2b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c98c7ff-2feb-4391-bcb8-29408c811a2b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c98c7ff-2feb-4391-bcb8-29408c811a2b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c98c7ff-2feb-4391-bcb8-29408c811a2b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c98c7ff-2feb-4391-bcb8-29408c811a2b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a51f100ba944430" /></Relationships>
</file>

<file path=customXML/item7.xml><?xml version="1.0" encoding="utf-8"?>
<!--Generiert am 13.12.2023 23:25:0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bereitstellen und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Arbeitsmedizinische Vorsorgeuntersuchung veranlassen (Angebots- oder Pflichtvorsorge "Lärm" (früher G 20))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Arbeitsmedizinische Vorsorgeuntersuchung "Belastungen des Muskel-Skelett-Systems einschließlich Vibrationen" (AMR Nr. 13.2, früher G 46) anbieten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Wenn möglich Transporthilfsmittel und Hubeinrichtungen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Optimierter Transport (z. B. Tragegriffe/-zangen, Handhubwagen)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Wirbelsäulengerechtes Heben und 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Nicht im Stehen pflastern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Körpernah arbeiten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Knieschutz zur Verfügung stellen und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Zwangshaltung (erzwungene Körperhaltung)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Bedienung von Maschinen nur durch geeignete, unterwiesene Beschäftigte veranlassen, d. h. die mindestens 18 Jahre alt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Pflasterarbeiten</Arbeitsblatt_MAG>
  <Arbeitsblatt_Name>Pflasterarbeiten</Arbeitsblatt_Name>
</ArbeitsblattContext>
</file>

<file path=customXML/itemProps7.xml><?xml version="1.0" encoding="utf-8"?>
<ds:datastoreItem xmlns:ds="http://schemas.openxmlformats.org/officeDocument/2006/customXml" ds:itemID="{9c98c7ff-2feb-4391-bcb8-29408c811a2b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