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5244c20-1fb7-47e0-8100-43b119bbd3a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5244c20-1fb7-47e0-8100-43b119bbd3a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5244c20-1fb7-47e0-8100-43b119bbd3a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5244c20-1fb7-47e0-8100-43b119bbd3a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5244c20-1fb7-47e0-8100-43b119bbd3a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5244c20-1fb7-47e0-8100-43b119bbd3a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5244c20-1fb7-47e0-8100-43b119bbd3a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5244c20-1fb7-47e0-8100-43b119bbd3a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5244c20-1fb7-47e0-8100-43b119bbd3a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5244c20-1fb7-47e0-8100-43b119bbd3a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5244c20-1fb7-47e0-8100-43b119bbd3a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497d6bc20b04bd6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Zündquellen (z. B. durch das Abschalten des Stroms beim Ein- und Ausfahren der Warenträger in die Prozessbehälter, bei denen sich Wasserstoff unter Schaumbildung entwickelt)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Arbeitstägliche Funktionsprüfung und regelmäßige Wirksamkeitsprüfung der Schutzmaßnahmen durch eine befähigte Person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Explosionsschutzdokument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Galvanikanlage als ortsfeste elektrische Anlage nach DGUV Vorschrift 3 und 4, thermografische Prüfung auf heiße Kontaktstellen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durch Vorrichtungen, z. B. Strömungswächter, Anemometer, Staurohr oder Gaswarneinrichtungen mit Alarmfunktion nach TRGS 722 2.3.1 (3)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Wirksame lufttechnische Maßnahmen (Absaugung) zur Verhinderung von gefährlicher explosionsfähiger Atmosphäre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Absaugung am Elektrolyten, z. B. Rand- oder Wandabsaugung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Eloxieren (Schwefelsäureverfahren): Kathodenumhüllung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Beschickungsanlage mit Aushängesicherung und Tropfschutz versehen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Elektrolytbehälter (gegebenenfalls Einsatz von Elektrolytabdeckungen (Netzmittel))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 persönliche Schutzausrüstung (Atemschutz)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technische Raumlüftung (Ausgleich der Luftbilanz, Versorgung der Arbeitsbereiche mit Frischluft)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Lüftungskabine am Beschickungswagen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Möglichst geschlossene Anlage mit Absaugung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Lüftungskanäle und Umgebung der Prozessbehälter regelmäßig von Anhaftungen oder Verkrustungen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– mindestens jährliche – Prüfung der lüftungstechnischen Einrichtungen durch eine befähigte Person. Prüfungsergebnisse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Kontrolle und Funktionsprüfung der Absauganlage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durch Vorrichtungen, z. B. Strömungswächter, Anemometer, Staurohr oder Gaswarneinrichtungen mit Alarmfunktion nach TRGS 722 2.3.1 (3)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Transportwagen absaugen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Schutzmaßnahmen (z. B. durch Arbeitsplatzmessungen und durch Wirksamkeitsprüfung der technischen Lüftung) nachweisen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Basisschutz  (insbesondere Gehäuse, Isolierung) nach VDE 0113-1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Ausrüstung gegen äußere Einflüsse (z. B. mechanische, thermische, chemische Beanspruchung)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Einrichtungen dürfen nur von einer Elektrofachkraft oder unter deren Leitung und Aufsicht errichtet, geändert und instandgehalten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Körperdurchstömung durch Schutzeinrichtungen (z. B. feststehende trennende Schutzeinrichtungen, Abschaltung der elektrischen Stromversorgung durch bewegliche trennende oder berührungslos wirkende Schutzeinrichtungen)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 der Galvanikanlage als ortsfeste elektrische Anlage nach DGUV Vorschrift 3 und 4, thermografische Prüfung auf heiße Kontaktstellen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Auftretende Exposition durch Berechnung, Messung, Herstellerangaben oder im Vergleich mit ähnlichen EMF-Quellen ermitteln und beurteilen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Expositionsbereiche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Personen mit aktiven und passiven Implantaten (siehe DGUV Information 203-043) besonders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Elektromagnetische Felder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Körperhygiene achten, getrennte Aufbewahrungsmöglichkeiten für die Arbeits- oder Schutzkleidung und Straßenkleidung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Bedarf spezielle Erste-Hilfe-Materialien zur Verfügung stellen, z. B. Calciumglukonat-Gel gegen Flusssäureverätzungen oder Antidots bei Unfällen mit cyanidischen Elektrolyten; Mindesthaltbarkeitsdatum regelmäßig kontrollieren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Chemikalienbehälter, Prozessbehälter und Rohrleitungen gem. ASR A1.3 und TRGS 201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Festverlegte Rohrleitungen zu den Prozessbehältern, manuelle Handhabung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Hygienemaßnahmen (z. B. Verbot von Essen, Trinken, Rauchen oder Schnupfen) entsprechend der TRGS 500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Spezielle Erste-Hilfe-Einrichtungen (z. B. Notdusche, Augendusche)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Kontakt zu krebserzeugenden oder keimzellmutagenen Gefahrstoffen der Kategorie 1A oder 1B besteht, Beschäftigtenverzeichnis gem. TRGS 410 anlegen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möglich, weniger gefährliche Stoffen und Emissionsmindernde Verfahren einsetzen (Substitution)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mit Säure oder Lauge, erforderliche persönliche Schutzausrüstung (beispielsweise Augenschutz, Gesichtsschutz, Chemikalienschutzhandschuhe, chemikalienfeste Arbeitskleidung, Kunststoffschürze, Gummistiefel)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Kennzeichnung gem.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 (z. B. durch Isolierung der Prozessbehälter und Rohrleitungen)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 durch trennende Schutzeinrichtungen (z. B. durch Geländer oder Bleche und Verkleidungen)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Entdröhntes Materialien (Sandwichblechen, Verbundmaterialien) zur Konstruktion von Rutschen, Leitblechen und Auffangbehältern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Fallhöhe der Werkstücke (z. B. an Trommelanlagen durch Reduzierung der Fallhöhe zwischen Trommelöffnung und Auffangbehälter bzw. Rutsche) reduzieren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Gehörschutz (z. B. Gehörschutzstöpsel, Bügelgehörschützer, Kapseln, Otoplastiken)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Lärmmindernden Auskleidungen, Matten oder Kunststoffbeschichtungen an Rutschen, Leitblechen und Auffangbehältern aufbringen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Quetsch- und Scherstellen durch trennende Schutzeinrichtungen und Schutzeinrichtungen mit Annäherungsfunktion an Beschickungseinrichtungen, Warenträgerbewegung und offenen Zahnradantrieben (Trommelanlagen) z. B. durch Schutzbügel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Sicherheitseinrichtungen täglich (mindestens wöchentlich) auf Funktion z. B. Anfahrschutz am Transportwagen (Bügel, BWS), Not-Halt-Einrichtungen (z. B. Reißleinen, Taster)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Öffnen von Transport- und Lagergefäßen Gesichtsschutz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Zusetzen von Schwefelsäure und beim Auflösen von Alkalien und Ätzkalk, Selbsterhitzung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Hohlkörper und Rohre besonders vorsichtig eintauchen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Rohre zum Umrühren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Konzentrierte Säure langsam und unter Umrühren dem Wasser zugeben, nie umgekehrt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Persönliche Schutzausrüstung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Transport- und Lagergefäße vorsichtig öffnen, da sie unter Druck stehen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Verunreinigungen der Behälter durch Verschleppungen/Einbringungen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Physikalisch-Chemische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Bodenöffnungen, Schächte und Ablaufrinnen sicher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Chemikalienbeständige Bodenbeläge einsetzen, defekte Bodenbeläge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Fußböden sind trocken zu halten. Verschüttete Chemikalien müssen sofort fachgerecht beseitigt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Laufrosten dürfen keine Stolperstellen bilden und müssen gegen Verrutschen und Kippen gesichert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Schläuche, Leitungen etc. stolpersicher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Wege und Arbeitsplätze gem. ASR A3.4 ausreichend beleuchten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Randhöhe von Prozessbehältern gem. ASR A2.1 - grundsätzlich 1 m Randhöhe, an handbeschickten Bädern an der Bedienseite mind. 0,7 m, wenn zusätzliche Schutzmaßnahmen gegen Absturz in den Prozessbehälter vorhanden sind (z. B. Brüstung, Deckel)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Dreiteiliges Geländer (Handlauf, Knie- und Fußleiste) an Laufbühnen ab einer Höhe von 1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Oberflächenbehandlung (Galvanik)</Arbeitsblatt_MAG>
  <Arbeitsblatt_Name>Oberflächenbehandlung (Galvanik)</Arbeitsblatt_Name>
</ArbeitsblattContext>
</file>

<file path=customXML/itemProps7.xml><?xml version="1.0" encoding="utf-8"?>
<ds:datastoreItem xmlns:ds="http://schemas.openxmlformats.org/officeDocument/2006/customXml" ds:itemID="{15244c20-1fb7-47e0-8100-43b119bbd3a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