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1bc0cce-5c93-47c2-9c28-06412cc909a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1bc0cce-5c93-47c2-9c28-06412cc909a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1bc0cce-5c93-47c2-9c28-06412cc909a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1bc0cce-5c93-47c2-9c28-06412cc909a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1bc0cce-5c93-47c2-9c28-06412cc909a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1bc0cce-5c93-47c2-9c28-06412cc909a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1bc0cce-5c93-47c2-9c28-06412cc909a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1bc0cce-5c93-47c2-9c28-06412cc909a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1bc0cce-5c93-47c2-9c28-06412cc909a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1bc0cce-5c93-47c2-9c28-06412cc909a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1bc0cce-5c93-47c2-9c28-06412cc909a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fa52ae0efc04f3c" /></Relationships>
</file>

<file path=customXML/item7.xml><?xml version="1.0" encoding="utf-8"?>
<!--Generiert am 13.12.2023 23:24:5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Fangvorrichtung der künftigen Aufzugsanlage vorab installieren oder andere Fangvorrichtung, z. B. mit Sicherheitsseil und zugehöriger Seilfangvorrichtung,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sicheren Funktion der Fangvorrichtung die Fahrgeschwindigkeit der Montagebühne auf die Fangvorrichtung abstimmen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Führungsschienen vor dem Einbau von z.B. Konservierungsmitteln, Fett und Bauschmutz reinigen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Schienenabstand mit Stichmaßlehre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Schutzschalter zur Verhinderung des Herausfahrens über das Schienenende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geprüfte und für den Personentransport zugelassene Hebezeuge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Montagebühne muss ausreichend hohes Geländer (110 cm) aufweisen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Arbeitssicheren Zustand der Montagebühne vor der ersten Inbetriebnahme am jeweiligen Montageort durch Sachkundigen nach Checkliste prüfen lassen (u.a. Tragfähigkeit der Befestigungen im Gebäude (Anker), Tragfähigkeit der Konstruktionsteile)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Arbeitstägliche Kontrolle der korrekten Funktion der Montagebühne gemäß Montageanleitung durchführen und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Montagebühne</Arbeitsblatt_MAG>
  <Arbeitsblatt_Name>Montagebühne</Arbeitsblatt_Name>
</ArbeitsblattContext>
</file>

<file path=customXML/itemProps7.xml><?xml version="1.0" encoding="utf-8"?>
<ds:datastoreItem xmlns:ds="http://schemas.openxmlformats.org/officeDocument/2006/customXml" ds:itemID="{e1bc0cce-5c93-47c2-9c28-06412cc909a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