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78d94d9e-f8b6-4aea-b25d-760fb82d8684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78d94d9e-f8b6-4aea-b25d-760fb82d8684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78d94d9e-f8b6-4aea-b25d-760fb82d8684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78d94d9e-f8b6-4aea-b25d-760fb82d8684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78d94d9e-f8b6-4aea-b25d-760fb82d8684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78d94d9e-f8b6-4aea-b25d-760fb82d8684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78d94d9e-f8b6-4aea-b25d-760fb82d8684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8d94d9e-f8b6-4aea-b25d-760fb82d8684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8d94d9e-f8b6-4aea-b25d-760fb82d8684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8d94d9e-f8b6-4aea-b25d-760fb82d8684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8d94d9e-f8b6-4aea-b25d-760fb82d8684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455a866e8bc94525" /></Relationships>
</file>

<file path=customXML/item7.xml><?xml version="1.0" encoding="utf-8"?>
<!--Generiert am 13.12.2023 23:24:59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Bedienung nur durch geeignete Beschäftigte, die mindestens 18 Jahre alt, ausgebildet nach DGUV Grundsatz und schriftlich beauftragt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Druck im Hydrauliksystem herunterregeln und Druckfreiheit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Schutzbrille, Schutzhandschuhe und geeignete Arbeitskleidung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Ölbindemittel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Unkontrollierter Austritt der Druckflüssigkeit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Sichern gegen unbeabsichtigtes Betätigen von Befehls- oder Steuerelementen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Druckspeicher entlasten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Gefahrbringende bewegliche Maschinenteile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Unbeabsichtigte Maschinenbewegungen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PSA und geeignete Auffanggefäße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Verbrennungsgefahr durch heiße Oberflächen und heiße Druckflüssigkeit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Anlagen spannungsfrei schalten und gegen Wiedereinschalten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Gefährdungen bei Arbeiten an elektrischen Teilen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Hydrauliksysteme</Arbeitsblatt_MAG>
  <Arbeitsblatt_Name>Hydrauliksysteme</Arbeitsblatt_Name>
</ArbeitsblattContext>
</file>

<file path=customXML/itemProps7.xml><?xml version="1.0" encoding="utf-8"?>
<ds:datastoreItem xmlns:ds="http://schemas.openxmlformats.org/officeDocument/2006/customXml" ds:itemID="{78d94d9e-f8b6-4aea-b25d-760fb82d8684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