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c3296d0-3b48-422d-8f97-d9d4eea114f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c3296d0-3b48-422d-8f97-d9d4eea114f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c3296d0-3b48-422d-8f97-d9d4eea114f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c3296d0-3b48-422d-8f97-d9d4eea114f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c3296d0-3b48-422d-8f97-d9d4eea114f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c3296d0-3b48-422d-8f97-d9d4eea114f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c3296d0-3b48-422d-8f97-d9d4eea114f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c3296d0-3b48-422d-8f97-d9d4eea114f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c3296d0-3b48-422d-8f97-d9d4eea114f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c3296d0-3b48-422d-8f97-d9d4eea114f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c3296d0-3b48-422d-8f97-d9d4eea114f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8b28b775ef44078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Gefahr eines Peitscheneffektes PSA gegen Absturz verwenden (z. B. in allen Auslegerbühnen) oder laut Angabe des Herstellers in Betriebsanleitung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Aus- und Übersteigen im angehobenen Zustand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Klappbare Schutzgeländer vor Arbeitsbeginn in Schutzstellung bringen, Türen schließen, Querriegel Geländer nicht festbinden o. ä.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Aufstellung und Betrieb auf Quetsch- und Scherstellen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Hubarbeitsbühne verwenden, Arbeitshöhe und Reichweite beachten, Eignung für Innen- oder Außeneinsatz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Arbeitsbereich ausreichend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Einsatz von Mietarbeitsbühnen Einweisung durch Verleiher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Einsatz von Mietarbeitsbühnen Kontrolle des letzten Prüfprotokolls durchführen (muss als Kopie an der Hubarbeitsbühne vorhanden sein)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Personen für Bedienung Notablass benennen und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Verlassen der Hubarbeitsbühne Zündschlüssel abziehen (Sicherung gegen unbefugte Benutzung durch Dritte)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Fahrwege müssen eben, tragfähig und hindernisfrei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Hubarbeitsbühne entsprechend Betriebsanleitung standsicher aufstellen und betreiben (Unterlegplatten verwenden)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Hubarbeitsbühne nicht überlasten (Tragfähigkeit beachten, siehe Betriebsschild)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Verfahren unter Deckenkanten und Rohrleitungen auf Hindernisse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sperrigen oder überstehenden Teile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Schutzhelm und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Werkzeuge und Arbeitsmaterial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Hubarbeitsbühne</Arbeitsblatt_MAG>
  <Arbeitsblatt_Name>Hubarbeitsbühne</Arbeitsblatt_Name>
</ArbeitsblattContext>
</file>

<file path=customXML/itemProps7.xml><?xml version="1.0" encoding="utf-8"?>
<ds:datastoreItem xmlns:ds="http://schemas.openxmlformats.org/officeDocument/2006/customXml" ds:itemID="{bc3296d0-3b48-422d-8f97-d9d4eea114f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