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d78a831-79eb-4acb-9678-6adb84ec9af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d78a831-79eb-4acb-9678-6adb84ec9af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d78a831-79eb-4acb-9678-6adb84ec9af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d78a831-79eb-4acb-9678-6adb84ec9af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d78a831-79eb-4acb-9678-6adb84ec9af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d78a831-79eb-4acb-9678-6adb84ec9af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d78a831-79eb-4acb-9678-6adb84ec9af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d78a831-79eb-4acb-9678-6adb84ec9af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d78a831-79eb-4acb-9678-6adb84ec9af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d78a831-79eb-4acb-9678-6adb84ec9af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d78a831-79eb-4acb-9678-6adb84ec9af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8fd1821a32a471f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Öffnen der Umreifungsbänder 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Umgang mit Umreifungsband schnittfeste 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Umreifungsband mit geeignetem Werkzeug öffnen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Handspanngerät für Umreifungsband</Arbeitsblatt_MAG>
  <Arbeitsblatt_Name>Handspanngerät für Umreifungsband</Arbeitsblatt_Name>
</ArbeitsblattContext>
</file>

<file path=customXML/itemProps7.xml><?xml version="1.0" encoding="utf-8"?>
<ds:datastoreItem xmlns:ds="http://schemas.openxmlformats.org/officeDocument/2006/customXml" ds:itemID="{0d78a831-79eb-4acb-9678-6adb84ec9af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