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bdccb1f-d353-4f6a-9b37-efe6d05e0d2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bdccb1f-d353-4f6a-9b37-efe6d05e0d2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bdccb1f-d353-4f6a-9b37-efe6d05e0d2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bdccb1f-d353-4f6a-9b37-efe6d05e0d2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bdccb1f-d353-4f6a-9b37-efe6d05e0d2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bdccb1f-d353-4f6a-9b37-efe6d05e0d2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bdccb1f-d353-4f6a-9b37-efe6d05e0d2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bdccb1f-d353-4f6a-9b37-efe6d05e0d2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bdccb1f-d353-4f6a-9b37-efe6d05e0d2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bdccb1f-d353-4f6a-9b37-efe6d05e0d2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bdccb1f-d353-4f6a-9b37-efe6d05e0d2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076b721b7d74404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Arbeitserlaubnisverfahren abstimmen (Freigaben, Schweißerlaubnis usw.)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Information über spezielle Regelungen und Gegebenheiten einholen (Verbote, Gebote, Zutrittsreglungen usw.)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Verantwortliche Person/Ansprechpartner vor Ort (Baustelle, Betriebsgelände) erfragen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Unbekannte Gefährdungen auf fremden Betriebsgelände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Gefahrenbereiche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Maßnahmen aus SiGe-Plan (Sicherheits- und Gesundheitsschutzplan) erfragen und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Person (für die Koordination) benennen, die die Arbeiten der Gewerke aufeinander abstimmt (ggfs. Änderung der Montageabläufe, zeitlich versetzte Tätigkeiten)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Vorklärung der Baustellenverhältnisse durchführen (technische/sanitäre Einrichtungen, parallel arbeitende Firmen)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Gegenseitige Gefährdung verschiedener Gewerke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Fremdes Betriebsgelände/parallel arbeitende Firmen</Arbeitsblatt_MAG>
  <Arbeitsblatt_Name>Fremdes Betriebsgelände/parallel arbeitende Firmen</Arbeitsblatt_Name>
</ArbeitsblattContext>
</file>

<file path=customXML/itemProps7.xml><?xml version="1.0" encoding="utf-8"?>
<ds:datastoreItem xmlns:ds="http://schemas.openxmlformats.org/officeDocument/2006/customXml" ds:itemID="{7bdccb1f-d353-4f6a-9b37-efe6d05e0d2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