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2320cb09-639f-4529-82d7-99158b189d0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2320cb09-639f-4529-82d7-99158b189d0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2320cb09-639f-4529-82d7-99158b189d0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2320cb09-639f-4529-82d7-99158b189d0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2320cb09-639f-4529-82d7-99158b189d0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2320cb09-639f-4529-82d7-99158b189d0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2320cb09-639f-4529-82d7-99158b189d0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320cb09-639f-4529-82d7-99158b189d0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320cb09-639f-4529-82d7-99158b189d0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2320cb09-639f-4529-82d7-99158b189d0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2320cb09-639f-4529-82d7-99158b189d0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b1bc06962164d18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Handbetätigung der Ventile von außerhalb des gesicherten Gefahrbereichs ermöglichen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durch Umzäunung mit elektrisch verriegelten Zugangstüren inkl.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erfolgt die Freigabe der Zuhaltung erst dann, wenn zuvor sämtliche gefahrbringende Bewegungen innerhalb der Umzäunung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Technische Maßnahmen, die ein Halten der Werkstücke auch nach Energieausfall in Einzug- und Zentriereinrichtungen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das Betreten, z. B. beim Entstören, genügend Arbeitsraum zwischen den Maschinen und Anlagenteilen oder der Umzäunung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 (erzwungene Körperhaltung)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Einzugs-/Zentriereinrichtung</Arbeitsblatt_MAG>
  <Arbeitsblatt_Name>Einzugs-/Zentriereinrichtung</Arbeitsblatt_Name>
</ArbeitsblattContext>
</file>

<file path=customXML/itemProps7.xml><?xml version="1.0" encoding="utf-8"?>
<ds:datastoreItem xmlns:ds="http://schemas.openxmlformats.org/officeDocument/2006/customXml" ds:itemID="{2320cb09-639f-4529-82d7-99158b189d0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