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103b064-1472-4da1-80bb-aae0eef5109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103b064-1472-4da1-80bb-aae0eef5109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103b064-1472-4da1-80bb-aae0eef5109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103b064-1472-4da1-80bb-aae0eef5109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103b064-1472-4da1-80bb-aae0eef5109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103b064-1472-4da1-80bb-aae0eef5109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103b064-1472-4da1-80bb-aae0eef5109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103b064-1472-4da1-80bb-aae0eef5109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103b064-1472-4da1-80bb-aae0eef5109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103b064-1472-4da1-80bb-aae0eef5109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103b064-1472-4da1-80bb-aae0eef5109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921560bb2e14aa2" /></Relationships>
</file>

<file path=customXML/item7.xml><?xml version="1.0" encoding="utf-8"?>
<!--Generiert am 13.12.2023 23:24:4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Maschine nur mit wirksamer Absaugung betreiben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(Holzstäube)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Gehörschutz zur Verfügung stellen und das Verwenden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Lärm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Beim Bearbeiten von langen Werkstücken dürfen keine Quetsch- und Scherstellen durch Wände oder Lagermaterial entstehen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Der Schneidenüberstand darf höchstens 1,1 mm betragen. Einstelllehre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Rückschlaggreifer scharfkantig und gängig 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Splitter und Späne nicht mit der Hand entfernen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Teile mit gefährlichen 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im Bedienen der Dickenhobelmaschine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Beschäftigungsbeschränkungen für Jugendliche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Hinweise des Herstellers zur Überprüfung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Rückschlagsicherung und Gliederdruckbalken durch befähigte Person regelmäßig auf einwandfreie Funktion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Dickenhobelmaschine</Arbeitsblatt_MAG>
  <Arbeitsblatt_Name>Dickenhobelmaschine</Arbeitsblatt_Name>
</ArbeitsblattContext>
</file>

<file path=customXML/itemProps7.xml><?xml version="1.0" encoding="utf-8"?>
<ds:datastoreItem xmlns:ds="http://schemas.openxmlformats.org/officeDocument/2006/customXml" ds:itemID="{0103b064-1472-4da1-80bb-aae0eef5109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