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7ecc81a1-74e6-4d63-b13b-0994f5408c58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7ecc81a1-74e6-4d63-b13b-0994f5408c58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7ecc81a1-74e6-4d63-b13b-0994f5408c58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7ecc81a1-74e6-4d63-b13b-0994f5408c58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7ecc81a1-74e6-4d63-b13b-0994f5408c58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7ecc81a1-74e6-4d63-b13b-0994f5408c58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7ecc81a1-74e6-4d63-b13b-0994f5408c58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ecc81a1-74e6-4d63-b13b-0994f5408c58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ecc81a1-74e6-4d63-b13b-0994f5408c58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ecc81a1-74e6-4d63-b13b-0994f5408c58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ecc81a1-74e6-4d63-b13b-0994f5408c58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15bc3ee34c4342d1" /></Relationships>
</file>

<file path=customXML/item7.xml><?xml version="1.0" encoding="utf-8"?>
<!--Generiert am 13.12.2023 23:25:0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Gesundheitlich zuträgliche Klimabedingungen (Lufttemperatur, -feuchte, -geschwindigkeit, Wärmestrahlung)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Heiße, kalte, zugige Einflüsse abschatten/abdecken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Expositionszeit durch z. B. ausreichend Pausen, Jobrotation begrenzen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Warme/kalte Getränke, z. B. Tee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Arbeitskleidung/PSA bereitstellen und benutzen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Alleinarbeit gesondert betrachten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Evtl. arbeitsmedizinische Vorsorge "Arbeitsaufenthalt im Ausland unter besonderen klimatischen oder gesundheitlichen Belastungen" (früher G 35), "Kältearbeiten" (früher G 21) oder "Hitzearbeiten" (AMR 13.1, früher G 30) erforderlich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regelmäßig, vor Aufnahme der Tätigkeit, mindestens einmal jährlich unterweisen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Klima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Besondere klimatische Bedingungen</Arbeitsblatt_MAG>
  <Arbeitsblatt_Name>Besondere klimatische Bedingungen</Arbeitsblatt_Name>
</ArbeitsblattContext>
</file>

<file path=customXML/itemProps7.xml><?xml version="1.0" encoding="utf-8"?>
<ds:datastoreItem xmlns:ds="http://schemas.openxmlformats.org/officeDocument/2006/customXml" ds:itemID="{7ecc81a1-74e6-4d63-b13b-0994f5408c58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