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30b23dd-0fc3-4c0c-aca3-5d2101cc17d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30b23dd-0fc3-4c0c-aca3-5d2101cc17d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30b23dd-0fc3-4c0c-aca3-5d2101cc17d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30b23dd-0fc3-4c0c-aca3-5d2101cc17d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30b23dd-0fc3-4c0c-aca3-5d2101cc17d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30b23dd-0fc3-4c0c-aca3-5d2101cc17d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30b23dd-0fc3-4c0c-aca3-5d2101cc17d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30b23dd-0fc3-4c0c-aca3-5d2101cc17d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30b23dd-0fc3-4c0c-aca3-5d2101cc17d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30b23dd-0fc3-4c0c-aca3-5d2101cc17d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30b23dd-0fc3-4c0c-aca3-5d2101cc17d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5a13032d4764fcf" /></Relationships>
</file>

<file path=customXML/item7.xml><?xml version="1.0" encoding="utf-8"?>
<!--Generiert am 13.12.2023 23:24:2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Anschlagen der Teile an geeignete Hebezeuge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Auch kurzzeitige Arbeiten nicht unter ungesicherten Fahrzeugteilen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am Bremssystem und bei laufendem Motor Unterlegkeile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Feststellbremse betätigen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Niedrigeren Gang bzw. Rückwärtsgang einlegen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Unterstellböcke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Angehobene Fahrzeugteile</Arbeitsblatt_MAG>
  <Arbeitsblatt_Name>Angehobene Fahrzeugteile</Arbeitsblatt_Name>
</ArbeitsblattContext>
</file>

<file path=customXML/itemProps7.xml><?xml version="1.0" encoding="utf-8"?>
<ds:datastoreItem xmlns:ds="http://schemas.openxmlformats.org/officeDocument/2006/customXml" ds:itemID="{130b23dd-0fc3-4c0c-aca3-5d2101cc17d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