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750702" w14:paraId="5D4C7F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9709" w:type="dxa"/>
            <w:gridSpan w:val="2"/>
          </w:tcPr>
          <w:p w14:paraId="0B1D6B7B" w14:textId="77777777" w:rsidR="00750702" w:rsidRDefault="00750702">
            <w:pPr>
              <w:pStyle w:val="Titel"/>
              <w:spacing w:before="120" w:after="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02B10D01" w14:textId="77777777" w:rsidR="00750702" w:rsidRDefault="00750702">
            <w:pPr>
              <w:pStyle w:val="Titel"/>
              <w:spacing w:before="120" w:after="60"/>
              <w:jc w:val="left"/>
              <w:rPr>
                <w:sz w:val="32"/>
              </w:rPr>
            </w:pPr>
          </w:p>
        </w:tc>
      </w:tr>
      <w:tr w:rsidR="00750702" w14:paraId="78806B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9709" w:type="dxa"/>
            <w:gridSpan w:val="2"/>
            <w:shd w:val="pct12" w:color="auto" w:fill="FFFFFF"/>
          </w:tcPr>
          <w:p w14:paraId="5AB615CB" w14:textId="77777777" w:rsidR="00750702" w:rsidRDefault="00750702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Umform- und Trennmaschinen</w:t>
            </w:r>
          </w:p>
          <w:p w14:paraId="166EE072" w14:textId="77777777" w:rsidR="00750702" w:rsidRDefault="00750702">
            <w:pPr>
              <w:pStyle w:val="Titel"/>
              <w:spacing w:before="240"/>
              <w:jc w:val="left"/>
              <w:rPr>
                <w:sz w:val="32"/>
              </w:rPr>
            </w:pPr>
          </w:p>
          <w:p w14:paraId="36A524C5" w14:textId="77777777" w:rsidR="00750702" w:rsidRDefault="00750702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750702" w14:paraId="3295E75C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338" w:type="dxa"/>
            <w:shd w:val="pct12" w:color="auto" w:fill="FFFFFF"/>
          </w:tcPr>
          <w:p w14:paraId="71AD3BE6" w14:textId="77777777" w:rsidR="00750702" w:rsidRDefault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7371" w:type="dxa"/>
          </w:tcPr>
          <w:p w14:paraId="1DDFED0E" w14:textId="77777777" w:rsidR="00750702" w:rsidRDefault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50702" w14:paraId="334ABC48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338" w:type="dxa"/>
            <w:shd w:val="pct12" w:color="auto" w:fill="FFFFFF"/>
          </w:tcPr>
          <w:p w14:paraId="3BD993E2" w14:textId="77777777" w:rsidR="00750702" w:rsidRDefault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7371" w:type="dxa"/>
          </w:tcPr>
          <w:p w14:paraId="250B0850" w14:textId="77777777" w:rsidR="00750702" w:rsidRDefault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50702" w14:paraId="74BD7703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338" w:type="dxa"/>
            <w:tcBorders>
              <w:bottom w:val="nil"/>
            </w:tcBorders>
            <w:shd w:val="pct12" w:color="auto" w:fill="FFFFFF"/>
          </w:tcPr>
          <w:p w14:paraId="5525DA1E" w14:textId="77777777" w:rsidR="00750702" w:rsidRDefault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7371" w:type="dxa"/>
            <w:tcBorders>
              <w:bottom w:val="nil"/>
            </w:tcBorders>
          </w:tcPr>
          <w:p w14:paraId="282D8113" w14:textId="77777777" w:rsidR="00750702" w:rsidRDefault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50702" w14:paraId="57681766" w14:textId="77777777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38BA860" w14:textId="77777777" w:rsidR="00750702" w:rsidRDefault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</w:tcPr>
          <w:p w14:paraId="3FC72F23" w14:textId="77777777" w:rsidR="00750702" w:rsidRDefault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C3629" w14:paraId="0416BED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567B0C" w14:textId="77777777" w:rsidR="007C3629" w:rsidRDefault="007C3629" w:rsidP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0C7" w14:textId="77777777" w:rsidR="007C3629" w:rsidRDefault="007C3629" w:rsidP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C3629" w14:paraId="4C5ABFA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7A3B15D" w14:textId="77777777" w:rsidR="007C3629" w:rsidRDefault="007C3629" w:rsidP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1A2" w14:textId="77777777" w:rsidR="007C3629" w:rsidRDefault="007C3629" w:rsidP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C3629" w14:paraId="32C85D5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076BD9C" w14:textId="77777777" w:rsidR="007C3629" w:rsidRDefault="007C3629" w:rsidP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B00" w14:textId="77777777" w:rsidR="007C3629" w:rsidRDefault="007C3629" w:rsidP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C3629" w14:paraId="506CB65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BB142F2" w14:textId="77777777" w:rsidR="007C3629" w:rsidRDefault="007C3629" w:rsidP="0075070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92D" w14:textId="77777777" w:rsidR="007C3629" w:rsidRDefault="007C3629" w:rsidP="0075070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759B8C54" w14:textId="77777777" w:rsidR="00750702" w:rsidRDefault="00750702">
      <w:pPr>
        <w:rPr>
          <w:rFonts w:ascii="Arial" w:hAnsi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750702" w14:paraId="696585D9" w14:textId="77777777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338" w:type="dxa"/>
          </w:tcPr>
          <w:p w14:paraId="6B636E38" w14:textId="77777777" w:rsidR="00750702" w:rsidRDefault="00750702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Vorbereitende Arbeiten:</w:t>
            </w:r>
          </w:p>
        </w:tc>
        <w:tc>
          <w:tcPr>
            <w:tcW w:w="7371" w:type="dxa"/>
          </w:tcPr>
          <w:p w14:paraId="60885659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keine Einrichtmaßnahmen durchführen (z.B. Einrichten von Handschutzmaßnahmen); hierfür ist der Presseneinrichter zuständig</w:t>
            </w:r>
          </w:p>
        </w:tc>
      </w:tr>
      <w:tr w:rsidR="00750702" w14:paraId="13B1C29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38" w:type="dxa"/>
          </w:tcPr>
          <w:p w14:paraId="76CCB6C9" w14:textId="77777777" w:rsidR="00750702" w:rsidRDefault="00750702">
            <w:pPr>
              <w:pStyle w:val="berschrift1"/>
              <w:rPr>
                <w:sz w:val="18"/>
              </w:rPr>
            </w:pPr>
          </w:p>
        </w:tc>
        <w:tc>
          <w:tcPr>
            <w:tcW w:w="7371" w:type="dxa"/>
          </w:tcPr>
          <w:p w14:paraId="268D3EDF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Werkstückentnahme und Ablage so gestalten, dass diese möglichst bequem erfolgen kann</w:t>
            </w:r>
          </w:p>
        </w:tc>
      </w:tr>
      <w:tr w:rsidR="00750702" w14:paraId="1E040B8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38" w:type="dxa"/>
          </w:tcPr>
          <w:p w14:paraId="2583AD18" w14:textId="77777777" w:rsidR="00750702" w:rsidRDefault="00750702">
            <w:pPr>
              <w:pStyle w:val="berschrift1"/>
              <w:rPr>
                <w:sz w:val="18"/>
              </w:rPr>
            </w:pPr>
          </w:p>
        </w:tc>
        <w:tc>
          <w:tcPr>
            <w:tcW w:w="7371" w:type="dxa"/>
          </w:tcPr>
          <w:p w14:paraId="47944411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50702" w14:paraId="58CBF4E6" w14:textId="77777777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2338" w:type="dxa"/>
          </w:tcPr>
          <w:p w14:paraId="1C3C1616" w14:textId="77777777" w:rsidR="00750702" w:rsidRDefault="00750702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 xml:space="preserve">Persönliche Schutzausrüstung: </w:t>
            </w:r>
          </w:p>
        </w:tc>
        <w:tc>
          <w:tcPr>
            <w:tcW w:w="7371" w:type="dxa"/>
          </w:tcPr>
          <w:p w14:paraId="4828191E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Gehörschutz benutzen</w:t>
            </w:r>
          </w:p>
          <w:p w14:paraId="4558668B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Sicherheitsschuhe tragen</w:t>
            </w:r>
          </w:p>
          <w:p w14:paraId="6B62C9BF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beim Umgang mit scharfkantigen Teilen Schutzhandschuhe tragen</w:t>
            </w:r>
          </w:p>
          <w:p w14:paraId="47E289C4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Umgang mit verölten Teilen Hautschutz verwenden</w:t>
            </w:r>
          </w:p>
        </w:tc>
      </w:tr>
      <w:tr w:rsidR="00750702" w14:paraId="45549114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38" w:type="dxa"/>
          </w:tcPr>
          <w:p w14:paraId="237F0D73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</w:tcPr>
          <w:p w14:paraId="5C33ABD9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50702" w14:paraId="6F3C4E01" w14:textId="7777777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338" w:type="dxa"/>
          </w:tcPr>
          <w:p w14:paraId="584E7FA9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Auswahl geeigneter Handschutzmaßnahmen an Pressen durch den Einrichter:</w:t>
            </w:r>
          </w:p>
        </w:tc>
        <w:tc>
          <w:tcPr>
            <w:tcW w:w="7371" w:type="dxa"/>
          </w:tcPr>
          <w:p w14:paraId="5684569A" w14:textId="77777777" w:rsidR="00750702" w:rsidRDefault="00750702">
            <w:pPr>
              <w:rPr>
                <w:rFonts w:ascii="Arial" w:hAnsi="Arial"/>
                <w:sz w:val="18"/>
              </w:rPr>
            </w:pPr>
          </w:p>
          <w:p w14:paraId="2DFB347A" w14:textId="77777777" w:rsidR="00750702" w:rsidRDefault="00750702">
            <w:pPr>
              <w:rPr>
                <w:rFonts w:ascii="Arial" w:hAnsi="Arial"/>
                <w:sz w:val="18"/>
              </w:rPr>
            </w:pPr>
          </w:p>
          <w:p w14:paraId="191900B1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Lichtvorhangsteuerung zur automatischen Hubauslösung bei gleichförmigem Arbeitstakt</w:t>
            </w:r>
          </w:p>
        </w:tc>
      </w:tr>
      <w:tr w:rsidR="00750702" w14:paraId="7CFF6B4E" w14:textId="77777777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338" w:type="dxa"/>
          </w:tcPr>
          <w:p w14:paraId="7789760B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6F828399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Verwendung einer Lichtvorhangabsicherung zur Verhinderung der Hubauslösung bei Unterbrechen des Lichtstrahls</w:t>
            </w:r>
          </w:p>
        </w:tc>
      </w:tr>
      <w:tr w:rsidR="00750702" w14:paraId="5181A06C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338" w:type="dxa"/>
          </w:tcPr>
          <w:p w14:paraId="6DC490BC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28F170D0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Verhindern des Erreichens von Quetschstellen durch feste Verkleidungen</w:t>
            </w:r>
          </w:p>
        </w:tc>
      </w:tr>
      <w:tr w:rsidR="00750702" w14:paraId="7FDB85E9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338" w:type="dxa"/>
          </w:tcPr>
          <w:p w14:paraId="74F4264C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556E345C" w14:textId="77777777" w:rsidR="00750702" w:rsidRDefault="00750702">
            <w:pPr>
              <w:numPr>
                <w:ilvl w:val="0"/>
                <w:numId w:val="2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Zweihandschaltung: Ortsbindung der Hände bei Hubauslösung außerhalb des Gefahrenbereichs</w:t>
            </w:r>
          </w:p>
        </w:tc>
      </w:tr>
      <w:tr w:rsidR="00750702" w14:paraId="3BFE9442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38" w:type="dxa"/>
          </w:tcPr>
          <w:p w14:paraId="23AD2957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</w:tcPr>
          <w:p w14:paraId="4517C573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C3629" w14:paraId="08832B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 w:val="restart"/>
          </w:tcPr>
          <w:p w14:paraId="308A8CC2" w14:textId="77777777" w:rsidR="007C3629" w:rsidRDefault="007C36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Auswahl geeigneter Handschutzmaßnahmen an Gesenkbiegepressen durch den Einrichter:</w:t>
            </w:r>
          </w:p>
        </w:tc>
        <w:tc>
          <w:tcPr>
            <w:tcW w:w="7371" w:type="dxa"/>
          </w:tcPr>
          <w:p w14:paraId="4E46ADB7" w14:textId="77777777" w:rsidR="007C3629" w:rsidRDefault="007C3629">
            <w:pPr>
              <w:numPr>
                <w:ilvl w:val="0"/>
                <w:numId w:val="3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Fußauslösung </w:t>
            </w:r>
            <w:r>
              <w:rPr>
                <w:rFonts w:ascii="Arial" w:hAnsi="Arial"/>
                <w:sz w:val="18"/>
              </w:rPr>
              <w:sym w:font="Symbol" w:char="F0DE"/>
            </w:r>
            <w:r>
              <w:rPr>
                <w:rFonts w:ascii="Arial" w:hAnsi="Arial"/>
                <w:sz w:val="18"/>
              </w:rPr>
              <w:t xml:space="preserve"> nur zulässig, wenn die freie Hubhöhe maximal 8 mm ist</w:t>
            </w:r>
          </w:p>
        </w:tc>
      </w:tr>
      <w:tr w:rsidR="007C3629" w14:paraId="1C4BC7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338" w:type="dxa"/>
            <w:vMerge/>
          </w:tcPr>
          <w:p w14:paraId="2B15CA4A" w14:textId="77777777" w:rsidR="007C3629" w:rsidRDefault="007C3629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7DFE3532" w14:textId="77777777" w:rsidR="007C3629" w:rsidRDefault="007C3629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Zweihandschaltung </w:t>
            </w:r>
            <w:r>
              <w:rPr>
                <w:rFonts w:ascii="Arial" w:hAnsi="Arial"/>
                <w:sz w:val="18"/>
              </w:rPr>
              <w:sym w:font="Symbol" w:char="F0DE"/>
            </w:r>
            <w:r>
              <w:rPr>
                <w:rFonts w:ascii="Arial" w:hAnsi="Arial"/>
                <w:sz w:val="18"/>
              </w:rPr>
              <w:t xml:space="preserve"> Ortsbindung der Hände bei Hubauslösung außerhalb des Gefahrenbereichs</w:t>
            </w:r>
          </w:p>
        </w:tc>
      </w:tr>
      <w:tr w:rsidR="007C3629" w14:paraId="2852CF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338" w:type="dxa"/>
            <w:vMerge/>
          </w:tcPr>
          <w:p w14:paraId="223E1C35" w14:textId="77777777" w:rsidR="007C3629" w:rsidRDefault="007C3629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43CCF153" w14:textId="77777777" w:rsidR="007C3629" w:rsidRDefault="007C3629">
            <w:pPr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Kombinationsschaltung aus Zweihand- und Fußauslösung </w:t>
            </w:r>
            <w:r>
              <w:rPr>
                <w:rFonts w:ascii="Arial" w:hAnsi="Arial"/>
                <w:sz w:val="18"/>
              </w:rPr>
              <w:sym w:font="Symbol" w:char="F0DE"/>
            </w:r>
            <w:r>
              <w:rPr>
                <w:rFonts w:ascii="Arial" w:hAnsi="Arial"/>
                <w:sz w:val="18"/>
              </w:rPr>
              <w:t xml:space="preserve"> Handschutz siehe zuvor</w:t>
            </w:r>
          </w:p>
        </w:tc>
      </w:tr>
      <w:tr w:rsidR="007C3629" w14:paraId="22B3E9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2338" w:type="dxa"/>
            <w:vMerge/>
          </w:tcPr>
          <w:p w14:paraId="0BE96D24" w14:textId="77777777" w:rsidR="007C3629" w:rsidRDefault="007C3629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150CAF75" w14:textId="77777777" w:rsidR="007C3629" w:rsidRDefault="007C3629">
            <w:pPr>
              <w:numPr>
                <w:ilvl w:val="0"/>
                <w:numId w:val="28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Verringerung der Schließgeschwindigkeit </w:t>
            </w:r>
            <w:r>
              <w:rPr>
                <w:rFonts w:ascii="Arial" w:hAnsi="Arial"/>
                <w:sz w:val="18"/>
              </w:rPr>
              <w:sym w:font="Symbol" w:char="F0DE"/>
            </w:r>
            <w:r>
              <w:rPr>
                <w:rFonts w:ascii="Arial" w:hAnsi="Arial"/>
                <w:sz w:val="18"/>
              </w:rPr>
              <w:t xml:space="preserve"> hierbei bleibt genügend Zeit, die Hände aus dem Gefahrenbereich zu entfernen</w:t>
            </w:r>
          </w:p>
        </w:tc>
      </w:tr>
      <w:tr w:rsidR="00750702" w14:paraId="7A49D7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2338" w:type="dxa"/>
          </w:tcPr>
          <w:p w14:paraId="6B20366D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</w:tcPr>
          <w:p w14:paraId="4DD4DDB2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50702" w14:paraId="4E1466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"/>
        </w:trPr>
        <w:tc>
          <w:tcPr>
            <w:tcW w:w="2338" w:type="dxa"/>
          </w:tcPr>
          <w:p w14:paraId="7DD54C15" w14:textId="77777777" w:rsidR="00750702" w:rsidRDefault="00750702">
            <w:pPr>
              <w:pStyle w:val="berschrift2"/>
            </w:pPr>
            <w:r>
              <w:t>Schwenkbiegemaschine:</w:t>
            </w:r>
          </w:p>
        </w:tc>
        <w:tc>
          <w:tcPr>
            <w:tcW w:w="7371" w:type="dxa"/>
          </w:tcPr>
          <w:p w14:paraId="7AD4BAEF" w14:textId="77777777" w:rsidR="00750702" w:rsidRDefault="00750702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im Schwenkbereich der Maschine aufhalten</w:t>
            </w:r>
          </w:p>
        </w:tc>
      </w:tr>
      <w:tr w:rsidR="00750702" w14:paraId="2EE894E4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338" w:type="dxa"/>
          </w:tcPr>
          <w:p w14:paraId="7F9AD01D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712EE3DD" w14:textId="77777777" w:rsidR="00750702" w:rsidRDefault="00750702">
            <w:pPr>
              <w:numPr>
                <w:ilvl w:val="0"/>
                <w:numId w:val="2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Quetschgefahr der Finger beim Zusammenfahren der Werkzeuge</w:t>
            </w:r>
          </w:p>
        </w:tc>
      </w:tr>
      <w:tr w:rsidR="00750702" w14:paraId="5B6CB74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38" w:type="dxa"/>
          </w:tcPr>
          <w:p w14:paraId="2BA4AF31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</w:tcPr>
          <w:p w14:paraId="67E1C5C3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50702" w14:paraId="6FB07332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38" w:type="dxa"/>
          </w:tcPr>
          <w:p w14:paraId="74C139FF" w14:textId="77777777" w:rsidR="00750702" w:rsidRDefault="00750702">
            <w:pPr>
              <w:pStyle w:val="berschrift2"/>
            </w:pPr>
            <w:r>
              <w:t>Tafelschere:</w:t>
            </w:r>
          </w:p>
        </w:tc>
        <w:tc>
          <w:tcPr>
            <w:tcW w:w="7371" w:type="dxa"/>
          </w:tcPr>
          <w:p w14:paraId="33DAE5D9" w14:textId="77777777" w:rsidR="00750702" w:rsidRDefault="00750702">
            <w:pPr>
              <w:numPr>
                <w:ilvl w:val="0"/>
                <w:numId w:val="3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 auf eine freie Höhe von maximal 8 mm einstellen, dadurch wird verhindert, dass Finger durch Niederhalter gequetscht oder abgeschnitten werden</w:t>
            </w:r>
          </w:p>
        </w:tc>
      </w:tr>
      <w:tr w:rsidR="00750702" w14:paraId="0A611CA7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38" w:type="dxa"/>
          </w:tcPr>
          <w:p w14:paraId="5F403C4C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3E56289E" w14:textId="77777777" w:rsidR="00750702" w:rsidRDefault="00750702">
            <w:pPr>
              <w:numPr>
                <w:ilvl w:val="0"/>
                <w:numId w:val="2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darauf achten, dass sich die Hände nicht zwischen Blech und Auflagetisch befinden (Quetschgefahr)</w:t>
            </w:r>
          </w:p>
        </w:tc>
      </w:tr>
      <w:tr w:rsidR="00750702" w14:paraId="179D4417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38" w:type="dxa"/>
          </w:tcPr>
          <w:p w14:paraId="4A94F1AF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</w:tcPr>
          <w:p w14:paraId="4F089732" w14:textId="77777777" w:rsidR="00750702" w:rsidRDefault="00750702">
            <w:pPr>
              <w:numPr>
                <w:ilvl w:val="0"/>
                <w:numId w:val="3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 keinen Fall die Schere von der Rückseite her bedienen (Schnittgefahr durch ungeschützte Messerbalken)</w:t>
            </w:r>
          </w:p>
        </w:tc>
      </w:tr>
      <w:tr w:rsidR="00750702" w14:paraId="21E270DA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38" w:type="dxa"/>
          </w:tcPr>
          <w:p w14:paraId="0749E18D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</w:tcPr>
          <w:p w14:paraId="385EA4BB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50702" w14:paraId="1D9DF690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338" w:type="dxa"/>
          </w:tcPr>
          <w:p w14:paraId="071029A6" w14:textId="77777777" w:rsidR="00750702" w:rsidRDefault="00750702">
            <w:pPr>
              <w:pStyle w:val="berschrift2"/>
            </w:pPr>
            <w:r>
              <w:t>Walzenbiegemaschinen:</w:t>
            </w:r>
          </w:p>
        </w:tc>
        <w:tc>
          <w:tcPr>
            <w:tcW w:w="7371" w:type="dxa"/>
          </w:tcPr>
          <w:p w14:paraId="121A7F9A" w14:textId="77777777" w:rsidR="00750702" w:rsidRDefault="00750702">
            <w:pPr>
              <w:numPr>
                <w:ilvl w:val="0"/>
                <w:numId w:val="3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Arbeiten nur ohne Handschuhe (Handschuhe samt Finger können in den Walzenspalt eingezogen werden)</w:t>
            </w:r>
          </w:p>
        </w:tc>
      </w:tr>
      <w:tr w:rsidR="00750702" w14:paraId="26B5F08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38" w:type="dxa"/>
          </w:tcPr>
          <w:p w14:paraId="5008ADF4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</w:tcPr>
          <w:p w14:paraId="780659F4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50702" w14:paraId="78811998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CDA6ECC" w14:textId="77777777" w:rsidR="00750702" w:rsidRDefault="00750702">
            <w:pPr>
              <w:pStyle w:val="berschrift2"/>
            </w:pPr>
            <w:r>
              <w:lastRenderedPageBreak/>
              <w:t>Verhalten bei Störungen:</w:t>
            </w:r>
          </w:p>
        </w:tc>
        <w:tc>
          <w:tcPr>
            <w:tcW w:w="7371" w:type="dxa"/>
          </w:tcPr>
          <w:p w14:paraId="52D96193" w14:textId="77777777" w:rsidR="00750702" w:rsidRDefault="00750702">
            <w:pPr>
              <w:numPr>
                <w:ilvl w:val="0"/>
                <w:numId w:val="3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Störungen nicht selbst beheben, Vorgesetzten informieren</w:t>
            </w:r>
          </w:p>
        </w:tc>
      </w:tr>
      <w:tr w:rsidR="00750702" w14:paraId="18F1D63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38" w:type="dxa"/>
          </w:tcPr>
          <w:p w14:paraId="0BBFCA38" w14:textId="77777777" w:rsidR="00750702" w:rsidRDefault="007507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</w:tcPr>
          <w:p w14:paraId="57BD6C55" w14:textId="77777777" w:rsidR="00750702" w:rsidRDefault="00750702">
            <w:pPr>
              <w:rPr>
                <w:rFonts w:ascii="Arial" w:hAnsi="Arial"/>
                <w:sz w:val="18"/>
              </w:rPr>
            </w:pPr>
          </w:p>
        </w:tc>
      </w:tr>
      <w:tr w:rsidR="00750702" w14:paraId="2830D2BA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0B4C871" w14:textId="77777777" w:rsidR="00750702" w:rsidRDefault="00750702">
            <w:pPr>
              <w:pStyle w:val="berschrift2"/>
            </w:pPr>
            <w:r>
              <w:t>Arbeitsende:</w:t>
            </w:r>
          </w:p>
        </w:tc>
        <w:tc>
          <w:tcPr>
            <w:tcW w:w="7371" w:type="dxa"/>
          </w:tcPr>
          <w:p w14:paraId="027A4835" w14:textId="77777777" w:rsidR="00750702" w:rsidRDefault="00750702">
            <w:pPr>
              <w:numPr>
                <w:ilvl w:val="0"/>
                <w:numId w:val="2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Maschine ausschalten und gegen unbefugtes Benutzen sichern</w:t>
            </w:r>
          </w:p>
        </w:tc>
      </w:tr>
    </w:tbl>
    <w:p w14:paraId="7410E942" w14:textId="77777777" w:rsidR="00750702" w:rsidRDefault="00750702">
      <w:pPr>
        <w:rPr>
          <w:rFonts w:ascii="Arial" w:hAnsi="Arial"/>
          <w:sz w:val="18"/>
        </w:rPr>
      </w:pPr>
    </w:p>
    <w:p w14:paraId="47D188F4" w14:textId="77777777" w:rsidR="00750702" w:rsidRDefault="00750702">
      <w:pPr>
        <w:rPr>
          <w:rFonts w:ascii="Arial" w:hAnsi="Arial"/>
          <w:sz w:val="18"/>
        </w:rPr>
      </w:pPr>
    </w:p>
    <w:p w14:paraId="4C7FDBC5" w14:textId="77777777" w:rsidR="00750702" w:rsidRDefault="0075070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  <w:r>
        <w:rPr>
          <w:rFonts w:ascii="Arial" w:hAnsi="Arial"/>
          <w:sz w:val="18"/>
        </w:rPr>
        <w:tab/>
        <w:t>..................................................</w:t>
      </w:r>
    </w:p>
    <w:p w14:paraId="601EFA51" w14:textId="77777777" w:rsidR="00750702" w:rsidRDefault="0075070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 des Unterweisenden</w:t>
      </w:r>
      <w:r>
        <w:rPr>
          <w:rFonts w:ascii="Arial" w:hAnsi="Arial"/>
          <w:sz w:val="18"/>
        </w:rPr>
        <w:tab/>
        <w:t>Unterschrift des Unterwiesenen</w:t>
      </w:r>
    </w:p>
    <w:sectPr w:rsidR="00750702">
      <w:pgSz w:w="11906" w:h="16838"/>
      <w:pgMar w:top="1418" w:right="1418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523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82E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44E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AA61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33EF1E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3115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3CC21A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7A04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F647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7B79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BC2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8C20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507D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8F05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E60B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33"/>
  </w:num>
  <w:num w:numId="5">
    <w:abstractNumId w:val="25"/>
  </w:num>
  <w:num w:numId="6">
    <w:abstractNumId w:val="27"/>
  </w:num>
  <w:num w:numId="7">
    <w:abstractNumId w:val="4"/>
  </w:num>
  <w:num w:numId="8">
    <w:abstractNumId w:val="10"/>
  </w:num>
  <w:num w:numId="9">
    <w:abstractNumId w:val="17"/>
  </w:num>
  <w:num w:numId="10">
    <w:abstractNumId w:val="29"/>
  </w:num>
  <w:num w:numId="11">
    <w:abstractNumId w:val="13"/>
  </w:num>
  <w:num w:numId="12">
    <w:abstractNumId w:val="2"/>
  </w:num>
  <w:num w:numId="13">
    <w:abstractNumId w:val="24"/>
  </w:num>
  <w:num w:numId="14">
    <w:abstractNumId w:val="8"/>
  </w:num>
  <w:num w:numId="15">
    <w:abstractNumId w:val="19"/>
  </w:num>
  <w:num w:numId="16">
    <w:abstractNumId w:val="20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  <w:num w:numId="21">
    <w:abstractNumId w:val="31"/>
  </w:num>
  <w:num w:numId="22">
    <w:abstractNumId w:val="0"/>
  </w:num>
  <w:num w:numId="23">
    <w:abstractNumId w:val="12"/>
  </w:num>
  <w:num w:numId="24">
    <w:abstractNumId w:val="26"/>
  </w:num>
  <w:num w:numId="25">
    <w:abstractNumId w:val="23"/>
  </w:num>
  <w:num w:numId="26">
    <w:abstractNumId w:val="15"/>
  </w:num>
  <w:num w:numId="27">
    <w:abstractNumId w:val="32"/>
  </w:num>
  <w:num w:numId="28">
    <w:abstractNumId w:val="6"/>
  </w:num>
  <w:num w:numId="29">
    <w:abstractNumId w:val="22"/>
  </w:num>
  <w:num w:numId="30">
    <w:abstractNumId w:val="16"/>
  </w:num>
  <w:num w:numId="31">
    <w:abstractNumId w:val="18"/>
  </w:num>
  <w:num w:numId="32">
    <w:abstractNumId w:val="28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629"/>
    <w:rsid w:val="000856C2"/>
    <w:rsid w:val="00750702"/>
    <w:rsid w:val="007C3629"/>
    <w:rsid w:val="00D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744926"/>
  <w15:chartTrackingRefBased/>
  <w15:docId w15:val="{C77D76CE-8E25-4B34-AE2F-A0E3B3C8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2021-12-07T10:09:00Z</dcterms:created>
  <dcterms:modified xsi:type="dcterms:W3CDTF">2021-12-07T10:09:00Z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-1987409275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