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B4BF4" w14:textId="77777777" w:rsidR="0001464A" w:rsidRPr="00562173" w:rsidRDefault="0001464A" w:rsidP="0001464A">
      <w:pPr>
        <w:spacing w:line="312" w:lineRule="auto"/>
        <w:rPr>
          <w:sz w:val="36"/>
          <w:szCs w:val="36"/>
        </w:rPr>
      </w:pPr>
      <w:bookmarkStart w:id="0" w:name="_GoBack"/>
      <w:bookmarkEnd w:id="0"/>
      <w:r w:rsidRPr="00562173">
        <w:rPr>
          <w:sz w:val="36"/>
          <w:szCs w:val="36"/>
        </w:rPr>
        <w:t>Explosionsschutz-Dokumente</w:t>
      </w:r>
    </w:p>
    <w:p w14:paraId="270B4BF5" w14:textId="77777777" w:rsidR="0001464A" w:rsidRPr="00562173" w:rsidRDefault="0001464A" w:rsidP="0001464A">
      <w:pPr>
        <w:spacing w:line="312" w:lineRule="auto"/>
        <w:rPr>
          <w:sz w:val="28"/>
          <w:szCs w:val="28"/>
        </w:rPr>
      </w:pPr>
      <w:r w:rsidRPr="00562173">
        <w:rPr>
          <w:sz w:val="28"/>
          <w:szCs w:val="28"/>
        </w:rPr>
        <w:t xml:space="preserve">Beispiele aus dem Bereich der Holzstaub-Absaugung für die Bearbeitung des Explosionsschutzdokumentes nach § 6 </w:t>
      </w:r>
      <w:r w:rsidR="004B440E">
        <w:rPr>
          <w:sz w:val="28"/>
          <w:szCs w:val="28"/>
        </w:rPr>
        <w:t>GefStoffV</w:t>
      </w:r>
    </w:p>
    <w:p w14:paraId="270B4BF6" w14:textId="77777777" w:rsidR="00562173" w:rsidRDefault="00562173" w:rsidP="0001464A">
      <w:pPr>
        <w:spacing w:line="312" w:lineRule="auto"/>
      </w:pPr>
    </w:p>
    <w:p w14:paraId="270B4BF7" w14:textId="77777777" w:rsidR="0001464A" w:rsidRPr="00562173" w:rsidRDefault="00484553" w:rsidP="0001464A">
      <w:pPr>
        <w:spacing w:line="312" w:lineRule="auto"/>
        <w:rPr>
          <w:sz w:val="28"/>
        </w:rPr>
      </w:pPr>
      <w:r w:rsidRPr="00484553">
        <w:rPr>
          <w:sz w:val="28"/>
        </w:rPr>
        <w:t xml:space="preserve">5. Beispiel: </w:t>
      </w:r>
      <w:proofErr w:type="spellStart"/>
      <w:r w:rsidRPr="00484553">
        <w:rPr>
          <w:sz w:val="28"/>
        </w:rPr>
        <w:t>Späneförderung</w:t>
      </w:r>
      <w:proofErr w:type="spellEnd"/>
      <w:r w:rsidRPr="00484553">
        <w:rPr>
          <w:sz w:val="28"/>
        </w:rPr>
        <w:t xml:space="preserve"> als Ringleitungssystem in ein Silo mit angeschlossener Feuerungsanlage</w:t>
      </w:r>
    </w:p>
    <w:p w14:paraId="270B4BF8" w14:textId="77777777" w:rsidR="0001464A" w:rsidRDefault="0001464A" w:rsidP="0001464A">
      <w:pPr>
        <w:spacing w:line="312" w:lineRule="auto"/>
      </w:pPr>
    </w:p>
    <w:p w14:paraId="270B4BF9" w14:textId="77777777" w:rsidR="0001464A" w:rsidRPr="00484553" w:rsidRDefault="0001464A" w:rsidP="0001464A">
      <w:pPr>
        <w:spacing w:line="312" w:lineRule="auto"/>
        <w:rPr>
          <w:b/>
        </w:rPr>
      </w:pPr>
      <w:r w:rsidRPr="00484553">
        <w:rPr>
          <w:b/>
        </w:rPr>
        <w:t>Situation</w:t>
      </w:r>
    </w:p>
    <w:p w14:paraId="270B4BFA" w14:textId="77777777" w:rsidR="00484553" w:rsidRDefault="00484553" w:rsidP="00484553">
      <w:pPr>
        <w:spacing w:line="312" w:lineRule="auto"/>
        <w:rPr>
          <w:sz w:val="20"/>
        </w:rPr>
      </w:pPr>
    </w:p>
    <w:p w14:paraId="270B4BFB" w14:textId="77777777" w:rsidR="004E0A39" w:rsidRDefault="00484553" w:rsidP="00484553">
      <w:pPr>
        <w:spacing w:line="312" w:lineRule="auto"/>
        <w:rPr>
          <w:sz w:val="20"/>
        </w:rPr>
      </w:pPr>
      <w:r w:rsidRPr="00484553">
        <w:rPr>
          <w:sz w:val="20"/>
        </w:rPr>
        <w:t xml:space="preserve">Für die im Beispiel 4 dargestellt Absauganlage wurde eine Entsorgungseinheit, bestehend aus einer Materialförderanlage in Form einer Ringleitung, einem Zyklon-Abscheider, einem </w:t>
      </w:r>
      <w:proofErr w:type="spellStart"/>
      <w:r w:rsidRPr="00484553">
        <w:rPr>
          <w:sz w:val="20"/>
        </w:rPr>
        <w:t>Spänesilo</w:t>
      </w:r>
      <w:proofErr w:type="spellEnd"/>
      <w:r w:rsidRPr="00484553">
        <w:rPr>
          <w:sz w:val="20"/>
        </w:rPr>
        <w:t xml:space="preserve"> mit 570 m</w:t>
      </w:r>
      <w:r w:rsidRPr="00691189">
        <w:rPr>
          <w:sz w:val="20"/>
          <w:vertAlign w:val="superscript"/>
        </w:rPr>
        <w:t>3</w:t>
      </w:r>
      <w:r w:rsidRPr="00484553">
        <w:rPr>
          <w:sz w:val="20"/>
        </w:rPr>
        <w:t xml:space="preserve"> Leevolumen und einer Feuerungsanlage mit 500 KW - Heizleistung als Unterschubfeuerung, welche unterhalb des Silos angeordnet ist und über verschiedene Transportschnecken beschickt wird, errichtet. Die Austragung der Späne aus der Filteranlage erfolgt kontinuierlich während des Betriebes der Absauganlage über eine Zellenradschleuse</w:t>
      </w:r>
      <w:r w:rsidR="0001464A" w:rsidRPr="00484553">
        <w:rPr>
          <w:sz w:val="20"/>
        </w:rPr>
        <w:t>.</w:t>
      </w:r>
    </w:p>
    <w:p w14:paraId="270B4BFC" w14:textId="77777777" w:rsidR="00622FC2" w:rsidRDefault="00622FC2" w:rsidP="00484553">
      <w:pPr>
        <w:spacing w:line="312" w:lineRule="auto"/>
        <w:rPr>
          <w:sz w:val="20"/>
        </w:rPr>
      </w:pPr>
    </w:p>
    <w:p w14:paraId="270B4BFD" w14:textId="77777777" w:rsidR="00AC3E1A" w:rsidRDefault="00243580" w:rsidP="00622FC2">
      <w:pPr>
        <w:spacing w:line="312" w:lineRule="auto"/>
        <w:jc w:val="center"/>
      </w:pPr>
      <w:r>
        <w:rPr>
          <w:noProof/>
          <w:lang w:eastAsia="de-DE"/>
        </w:rPr>
        <w:pict w14:anchorId="270B4D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style="width:172.5pt;height:228.75pt;visibility:visible">
            <v:imagedata r:id="rId11" o:title=""/>
          </v:shape>
        </w:pict>
      </w:r>
    </w:p>
    <w:p w14:paraId="270B4BFE" w14:textId="77777777" w:rsidR="00AC3E1A" w:rsidRDefault="00243580" w:rsidP="00622FC2">
      <w:pPr>
        <w:spacing w:line="312" w:lineRule="auto"/>
        <w:jc w:val="center"/>
      </w:pPr>
      <w:r>
        <w:rPr>
          <w:noProof/>
          <w:lang w:eastAsia="de-DE"/>
        </w:rPr>
        <w:lastRenderedPageBreak/>
        <w:pict w14:anchorId="270B4D09">
          <v:shape id="Grafik 2" o:spid="_x0000_i1026" type="#_x0000_t75" style="width:201.75pt;height:147pt;visibility:visible">
            <v:imagedata r:id="rId12" o:title=""/>
          </v:shape>
        </w:pict>
      </w:r>
    </w:p>
    <w:p w14:paraId="270B4BFF" w14:textId="77777777" w:rsidR="00691189" w:rsidRPr="00691189" w:rsidRDefault="00691189" w:rsidP="008373F6">
      <w:pPr>
        <w:rPr>
          <w:sz w:val="18"/>
        </w:rPr>
        <w:sectPr w:rsidR="00691189" w:rsidRPr="00691189" w:rsidSect="00C76A4A">
          <w:headerReference w:type="default" r:id="rId13"/>
          <w:pgSz w:w="11906" w:h="16838"/>
          <w:pgMar w:top="1512" w:right="1417" w:bottom="1134" w:left="1417" w:header="454" w:footer="539" w:gutter="0"/>
          <w:cols w:space="708"/>
          <w:docGrid w:linePitch="360"/>
        </w:sectPr>
      </w:pPr>
      <w:r w:rsidRPr="00691189">
        <w:rPr>
          <w:sz w:val="18"/>
        </w:rPr>
        <w:t>Quelle: BGHM</w:t>
      </w:r>
    </w:p>
    <w:p w14:paraId="270B4C00" w14:textId="77777777" w:rsidR="00AC3E1A" w:rsidRPr="00EE714A" w:rsidRDefault="00AC3E1A" w:rsidP="00AC3E1A">
      <w:pPr>
        <w:spacing w:before="240" w:after="120"/>
        <w:jc w:val="both"/>
        <w:rPr>
          <w:b/>
        </w:rPr>
      </w:pPr>
      <w:r>
        <w:rPr>
          <w:b/>
        </w:rPr>
        <w:lastRenderedPageBreak/>
        <w:t>Beschreibung der Anlage</w:t>
      </w:r>
    </w:p>
    <w:p w14:paraId="270B4C01" w14:textId="77777777" w:rsidR="00AC3E1A" w:rsidRPr="00AC3E1A" w:rsidRDefault="00AC3E1A" w:rsidP="00AC3E1A">
      <w:pPr>
        <w:spacing w:line="312" w:lineRule="auto"/>
        <w:jc w:val="both"/>
        <w:rPr>
          <w:sz w:val="20"/>
          <w:szCs w:val="20"/>
        </w:rPr>
      </w:pPr>
    </w:p>
    <w:p w14:paraId="270B4C02" w14:textId="77777777" w:rsidR="00AC3E1A" w:rsidRPr="00AC3E1A" w:rsidRDefault="00AC3E1A" w:rsidP="00AC3E1A">
      <w:pPr>
        <w:spacing w:line="312" w:lineRule="auto"/>
        <w:jc w:val="both"/>
        <w:rPr>
          <w:sz w:val="20"/>
          <w:szCs w:val="20"/>
        </w:rPr>
      </w:pPr>
      <w:r w:rsidRPr="00AC3E1A">
        <w:rPr>
          <w:sz w:val="20"/>
          <w:szCs w:val="20"/>
        </w:rPr>
        <w:t>Über eine Zellenradschleuse werden aus der Filteranlage ca. 1.000 kg/h (entsprechend 5 m</w:t>
      </w:r>
      <w:r w:rsidRPr="00AC3E1A">
        <w:rPr>
          <w:sz w:val="20"/>
          <w:szCs w:val="20"/>
          <w:vertAlign w:val="superscript"/>
        </w:rPr>
        <w:t>3</w:t>
      </w:r>
      <w:r w:rsidRPr="00AC3E1A">
        <w:rPr>
          <w:sz w:val="20"/>
          <w:szCs w:val="20"/>
        </w:rPr>
        <w:t xml:space="preserve">/h) Staub/Späne-Gemische in die </w:t>
      </w:r>
      <w:proofErr w:type="spellStart"/>
      <w:r w:rsidRPr="00AC3E1A">
        <w:rPr>
          <w:sz w:val="20"/>
          <w:szCs w:val="20"/>
        </w:rPr>
        <w:t>Späneförderleitung</w:t>
      </w:r>
      <w:proofErr w:type="spellEnd"/>
      <w:r w:rsidRPr="00AC3E1A">
        <w:rPr>
          <w:sz w:val="20"/>
          <w:szCs w:val="20"/>
        </w:rPr>
        <w:t xml:space="preserve"> eingeschleust. Die Beschickung erfolgt kontinuierlich während der Absauganlagenbetriebszeit. Die Förderleitung hat einen Querschnitt von DN 224 mm, die rückführende Ringleitung von DN 250 mm. Der Förderventilator ist in der Ringleitung, also reinluftseitig positioniert. Er liefert eine Luftgeschwindigkeit von 25 m/s in der Förderleitung. Dies entspricht einem Volumenstrom von 3.550 m</w:t>
      </w:r>
      <w:r w:rsidRPr="00AC3E1A">
        <w:rPr>
          <w:sz w:val="20"/>
          <w:szCs w:val="20"/>
          <w:vertAlign w:val="superscript"/>
        </w:rPr>
        <w:t>3</w:t>
      </w:r>
      <w:r w:rsidRPr="00AC3E1A">
        <w:rPr>
          <w:sz w:val="20"/>
          <w:szCs w:val="20"/>
        </w:rPr>
        <w:t>/h Luft. Die Gesamtbeladung beträgt damit ca. 280 g/m</w:t>
      </w:r>
      <w:r w:rsidRPr="00AC3E1A">
        <w:rPr>
          <w:sz w:val="20"/>
          <w:szCs w:val="20"/>
          <w:vertAlign w:val="superscript"/>
        </w:rPr>
        <w:t>3</w:t>
      </w:r>
      <w:r w:rsidRPr="00AC3E1A">
        <w:rPr>
          <w:sz w:val="20"/>
          <w:szCs w:val="20"/>
        </w:rPr>
        <w:t>.</w:t>
      </w:r>
    </w:p>
    <w:p w14:paraId="270B4C03" w14:textId="77777777" w:rsidR="00DF5B55" w:rsidRDefault="00DF5B55" w:rsidP="00AC3E1A">
      <w:pPr>
        <w:spacing w:line="312" w:lineRule="auto"/>
        <w:jc w:val="both"/>
        <w:rPr>
          <w:sz w:val="20"/>
          <w:szCs w:val="20"/>
        </w:rPr>
      </w:pPr>
    </w:p>
    <w:p w14:paraId="270B4C04" w14:textId="77777777" w:rsidR="00AC3E1A" w:rsidRPr="00AC3E1A" w:rsidRDefault="00AC3E1A" w:rsidP="00AC3E1A">
      <w:pPr>
        <w:spacing w:line="312" w:lineRule="auto"/>
        <w:jc w:val="both"/>
        <w:rPr>
          <w:sz w:val="20"/>
          <w:szCs w:val="20"/>
        </w:rPr>
      </w:pPr>
      <w:r w:rsidRPr="00AC3E1A">
        <w:rPr>
          <w:sz w:val="20"/>
          <w:szCs w:val="20"/>
        </w:rPr>
        <w:t>Das Fördergut wird mittels Fliehkraftabscheider (Zyklon) und eine zweite Zellenradschleuse in das Silo verbracht.</w:t>
      </w:r>
    </w:p>
    <w:p w14:paraId="270B4C05" w14:textId="77777777" w:rsidR="00AC3E1A" w:rsidRDefault="00AC3E1A" w:rsidP="00AC3E1A">
      <w:pPr>
        <w:spacing w:line="312" w:lineRule="auto"/>
        <w:jc w:val="both"/>
        <w:rPr>
          <w:sz w:val="20"/>
          <w:szCs w:val="20"/>
        </w:rPr>
      </w:pPr>
    </w:p>
    <w:p w14:paraId="270B4C06" w14:textId="77777777" w:rsidR="00AC3E1A" w:rsidRPr="00AC3E1A" w:rsidRDefault="00AC3E1A" w:rsidP="00AC3E1A">
      <w:pPr>
        <w:spacing w:line="312" w:lineRule="auto"/>
        <w:jc w:val="both"/>
        <w:rPr>
          <w:sz w:val="20"/>
          <w:szCs w:val="20"/>
        </w:rPr>
      </w:pPr>
      <w:r w:rsidRPr="00AC3E1A">
        <w:rPr>
          <w:sz w:val="20"/>
          <w:szCs w:val="20"/>
        </w:rPr>
        <w:t>Das Silo selbst besteht aus einer kreisrunden Stahlbetonkonstruktion mit einem Innendurchmesser von 9 m und einer lichten Innenhöhe von ebenfalls 9 m. Für die Druckentlastung bei einer möglichen Staubexplosion sind 20 horizontal am Umfang des Silos angebrachte „</w:t>
      </w:r>
      <w:proofErr w:type="spellStart"/>
      <w:r w:rsidRPr="00AC3E1A">
        <w:rPr>
          <w:sz w:val="20"/>
          <w:szCs w:val="20"/>
        </w:rPr>
        <w:t>Berstscheiben</w:t>
      </w:r>
      <w:proofErr w:type="spellEnd"/>
      <w:r w:rsidRPr="00AC3E1A">
        <w:rPr>
          <w:sz w:val="20"/>
          <w:szCs w:val="20"/>
        </w:rPr>
        <w:t>“ mit einer Gesamtentlastungsfläche von 15 m</w:t>
      </w:r>
      <w:r w:rsidRPr="00AC3E1A">
        <w:rPr>
          <w:sz w:val="20"/>
          <w:szCs w:val="20"/>
          <w:vertAlign w:val="superscript"/>
        </w:rPr>
        <w:t>2</w:t>
      </w:r>
      <w:r w:rsidRPr="00AC3E1A">
        <w:rPr>
          <w:sz w:val="20"/>
          <w:szCs w:val="20"/>
        </w:rPr>
        <w:t xml:space="preserve"> vorgesehen. Das Silo verfügt außerdem über eine eigene Sprühwasserlöscheinrichtung.</w:t>
      </w:r>
    </w:p>
    <w:p w14:paraId="270B4C07" w14:textId="77777777" w:rsidR="00AC3E1A" w:rsidRDefault="00AC3E1A" w:rsidP="00AC3E1A">
      <w:pPr>
        <w:spacing w:line="312" w:lineRule="auto"/>
        <w:rPr>
          <w:sz w:val="20"/>
          <w:szCs w:val="20"/>
        </w:rPr>
      </w:pPr>
    </w:p>
    <w:p w14:paraId="270B4C08" w14:textId="77777777" w:rsidR="00AC3E1A" w:rsidRDefault="00AC3E1A" w:rsidP="00AC3E1A">
      <w:pPr>
        <w:spacing w:line="312" w:lineRule="auto"/>
        <w:rPr>
          <w:sz w:val="20"/>
          <w:szCs w:val="20"/>
        </w:rPr>
      </w:pPr>
      <w:r w:rsidRPr="00AC3E1A">
        <w:rPr>
          <w:sz w:val="20"/>
          <w:szCs w:val="20"/>
        </w:rPr>
        <w:t xml:space="preserve">Die innerhalb des Silos gelagerten Späne werden über eine Pendelschnecke einer unterhalb des </w:t>
      </w:r>
      <w:proofErr w:type="spellStart"/>
      <w:r w:rsidRPr="00AC3E1A">
        <w:rPr>
          <w:sz w:val="20"/>
          <w:szCs w:val="20"/>
        </w:rPr>
        <w:t>Spänelagerraumes</w:t>
      </w:r>
      <w:proofErr w:type="spellEnd"/>
      <w:r w:rsidRPr="00AC3E1A">
        <w:rPr>
          <w:sz w:val="20"/>
          <w:szCs w:val="20"/>
        </w:rPr>
        <w:t xml:space="preserve"> aufgestellten Unterschubfeuerungsanlage zugeführt. Der Zuführungsweg für die Späne zwischen Siloaustragung und </w:t>
      </w:r>
      <w:proofErr w:type="spellStart"/>
      <w:r w:rsidRPr="00AC3E1A">
        <w:rPr>
          <w:sz w:val="20"/>
          <w:szCs w:val="20"/>
        </w:rPr>
        <w:t>Stokerschnecke</w:t>
      </w:r>
      <w:proofErr w:type="spellEnd"/>
      <w:r w:rsidRPr="00AC3E1A">
        <w:rPr>
          <w:sz w:val="20"/>
          <w:szCs w:val="20"/>
        </w:rPr>
        <w:t xml:space="preserve"> vor der Feuerung besteht aus horizontalen Schneckenkanälen und beinhaltet eine (vertikale) Fallstufe mit zwei Zellenradschleusen und Belüftung ins Freie. Die Anlage enthält im Bereich der </w:t>
      </w:r>
      <w:proofErr w:type="spellStart"/>
      <w:r w:rsidRPr="00AC3E1A">
        <w:rPr>
          <w:sz w:val="20"/>
          <w:szCs w:val="20"/>
        </w:rPr>
        <w:t>Stokerschnecke</w:t>
      </w:r>
      <w:proofErr w:type="spellEnd"/>
      <w:r w:rsidRPr="00AC3E1A">
        <w:rPr>
          <w:sz w:val="20"/>
          <w:szCs w:val="20"/>
        </w:rPr>
        <w:t xml:space="preserve"> eine sog. „Wasservorlage“, welche bei einem Anstieg der Temperatur im </w:t>
      </w:r>
      <w:proofErr w:type="spellStart"/>
      <w:r w:rsidRPr="00AC3E1A">
        <w:rPr>
          <w:sz w:val="20"/>
          <w:szCs w:val="20"/>
        </w:rPr>
        <w:t>Spänematerial</w:t>
      </w:r>
      <w:proofErr w:type="spellEnd"/>
      <w:r w:rsidRPr="00AC3E1A">
        <w:rPr>
          <w:sz w:val="20"/>
          <w:szCs w:val="20"/>
        </w:rPr>
        <w:t xml:space="preserve"> über 70 °C automatisch aktiviert wird.</w:t>
      </w:r>
    </w:p>
    <w:p w14:paraId="270B4C09" w14:textId="77777777" w:rsidR="00AC3E1A" w:rsidRDefault="00AC3E1A" w:rsidP="00AC3E1A">
      <w:pPr>
        <w:spacing w:line="312" w:lineRule="auto"/>
        <w:rPr>
          <w:sz w:val="20"/>
          <w:szCs w:val="20"/>
        </w:rPr>
      </w:pPr>
    </w:p>
    <w:p w14:paraId="270B4C0A" w14:textId="77777777" w:rsidR="00D770FE" w:rsidRDefault="00D770FE" w:rsidP="00AC3E1A">
      <w:pPr>
        <w:jc w:val="both"/>
        <w:rPr>
          <w:b/>
        </w:rPr>
      </w:pPr>
    </w:p>
    <w:p w14:paraId="270B4C0B" w14:textId="77777777" w:rsidR="00AC3E1A" w:rsidRPr="00EE714A" w:rsidRDefault="00AC3E1A" w:rsidP="00AC3E1A">
      <w:pPr>
        <w:jc w:val="both"/>
        <w:rPr>
          <w:b/>
        </w:rPr>
      </w:pPr>
      <w:r>
        <w:rPr>
          <w:b/>
        </w:rPr>
        <w:t>Bewertung (Ex-Zonen-Einteilung, Schutzmaßnahmen)</w:t>
      </w:r>
    </w:p>
    <w:p w14:paraId="270B4C0C" w14:textId="77777777" w:rsidR="00AC3E1A" w:rsidRDefault="00AC3E1A" w:rsidP="00AC3E1A">
      <w:pPr>
        <w:autoSpaceDE w:val="0"/>
        <w:autoSpaceDN w:val="0"/>
        <w:adjustRightInd w:val="0"/>
        <w:jc w:val="both"/>
        <w:rPr>
          <w:rFonts w:cs="Calibri"/>
          <w:lang w:eastAsia="de-DE"/>
        </w:rPr>
      </w:pPr>
    </w:p>
    <w:p w14:paraId="270B4C0D" w14:textId="77777777" w:rsidR="00AC3E1A" w:rsidRPr="00AC3E1A" w:rsidRDefault="00AC3E1A" w:rsidP="00AC3E1A">
      <w:pPr>
        <w:autoSpaceDE w:val="0"/>
        <w:autoSpaceDN w:val="0"/>
        <w:adjustRightInd w:val="0"/>
        <w:spacing w:line="312" w:lineRule="auto"/>
        <w:jc w:val="both"/>
        <w:rPr>
          <w:rFonts w:cs="Calibri"/>
          <w:sz w:val="20"/>
          <w:lang w:eastAsia="de-DE"/>
        </w:rPr>
      </w:pPr>
      <w:r w:rsidRPr="00AC3E1A">
        <w:rPr>
          <w:rFonts w:cs="Calibri"/>
          <w:sz w:val="20"/>
          <w:lang w:eastAsia="de-DE"/>
        </w:rPr>
        <w:t xml:space="preserve">Die </w:t>
      </w:r>
      <w:r w:rsidRPr="00AC3E1A">
        <w:rPr>
          <w:rFonts w:cs="Calibri"/>
          <w:b/>
          <w:color w:val="C00000"/>
          <w:sz w:val="20"/>
          <w:lang w:eastAsia="de-DE"/>
        </w:rPr>
        <w:t>Gesamtbeladung von 280 g/m</w:t>
      </w:r>
      <w:r w:rsidRPr="00AC3E1A">
        <w:rPr>
          <w:rFonts w:cs="Calibri"/>
          <w:b/>
          <w:color w:val="C00000"/>
          <w:sz w:val="20"/>
          <w:vertAlign w:val="superscript"/>
          <w:lang w:eastAsia="de-DE"/>
        </w:rPr>
        <w:t>3</w:t>
      </w:r>
      <w:r w:rsidRPr="00AC3E1A">
        <w:rPr>
          <w:rFonts w:cs="Calibri"/>
          <w:sz w:val="20"/>
          <w:lang w:eastAsia="de-DE"/>
        </w:rPr>
        <w:t xml:space="preserve"> der </w:t>
      </w:r>
      <w:proofErr w:type="spellStart"/>
      <w:r w:rsidRPr="00AC3E1A">
        <w:rPr>
          <w:rFonts w:cs="Calibri"/>
          <w:sz w:val="20"/>
          <w:lang w:eastAsia="de-DE"/>
        </w:rPr>
        <w:t>Späneförderleitung</w:t>
      </w:r>
      <w:proofErr w:type="spellEnd"/>
      <w:r w:rsidRPr="00AC3E1A">
        <w:rPr>
          <w:rFonts w:cs="Calibri"/>
          <w:sz w:val="20"/>
          <w:lang w:eastAsia="de-DE"/>
        </w:rPr>
        <w:t xml:space="preserve"> setzt sich aus Holzstaub und -spänen zusammen. Nur der Staubanteil kann zusammen mit Luft ein explosionsfähiges Staub/Luft-Gemisch bilden. Gibt es keine Erkenntnisse zur Materialzusammensetzung, können folgende Überlegungen zugrunde gelegt werden:</w:t>
      </w:r>
    </w:p>
    <w:p w14:paraId="270B4C0E" w14:textId="77777777" w:rsidR="00AC3E1A" w:rsidRPr="00AC3E1A" w:rsidRDefault="00AC3E1A" w:rsidP="00AC3E1A">
      <w:pPr>
        <w:autoSpaceDE w:val="0"/>
        <w:autoSpaceDN w:val="0"/>
        <w:adjustRightInd w:val="0"/>
        <w:spacing w:line="312" w:lineRule="auto"/>
        <w:jc w:val="both"/>
        <w:rPr>
          <w:rFonts w:cs="Calibri"/>
          <w:sz w:val="20"/>
          <w:lang w:eastAsia="de-DE"/>
        </w:rPr>
      </w:pPr>
    </w:p>
    <w:p w14:paraId="270B4C0F" w14:textId="77777777" w:rsidR="00AC3E1A" w:rsidRPr="00AC3E1A" w:rsidRDefault="00AC3E1A" w:rsidP="00AC3E1A">
      <w:pPr>
        <w:autoSpaceDE w:val="0"/>
        <w:autoSpaceDN w:val="0"/>
        <w:adjustRightInd w:val="0"/>
        <w:spacing w:line="312" w:lineRule="auto"/>
        <w:jc w:val="both"/>
        <w:rPr>
          <w:rFonts w:cs="Calibri"/>
          <w:sz w:val="20"/>
          <w:lang w:eastAsia="de-DE"/>
        </w:rPr>
      </w:pPr>
      <w:r w:rsidRPr="00AC3E1A">
        <w:rPr>
          <w:rFonts w:cs="Calibri"/>
          <w:sz w:val="20"/>
          <w:lang w:eastAsia="de-DE"/>
        </w:rPr>
        <w:t>Der Staubanteil wird während des Absaugbetriebes - aufgrund der Separation der gröberen Anteile beim Abscheidevorgang - auf 10 % (also 28 g/m</w:t>
      </w:r>
      <w:proofErr w:type="gramStart"/>
      <w:r w:rsidRPr="00AC3E1A">
        <w:rPr>
          <w:rFonts w:cs="Calibri"/>
          <w:sz w:val="20"/>
          <w:vertAlign w:val="superscript"/>
          <w:lang w:eastAsia="de-DE"/>
        </w:rPr>
        <w:t xml:space="preserve">3 </w:t>
      </w:r>
      <w:r w:rsidRPr="00AC3E1A">
        <w:rPr>
          <w:rFonts w:cs="Calibri"/>
          <w:sz w:val="20"/>
          <w:lang w:eastAsia="de-DE"/>
        </w:rPr>
        <w:t>)</w:t>
      </w:r>
      <w:proofErr w:type="gramEnd"/>
      <w:r w:rsidRPr="00AC3E1A">
        <w:rPr>
          <w:rFonts w:cs="Calibri"/>
          <w:sz w:val="20"/>
          <w:lang w:eastAsia="de-DE"/>
        </w:rPr>
        <w:t xml:space="preserve"> geschätzt.</w:t>
      </w:r>
    </w:p>
    <w:p w14:paraId="270B4C10" w14:textId="77777777" w:rsidR="00AC3E1A" w:rsidRPr="00AC3E1A" w:rsidRDefault="00AC3E1A" w:rsidP="00AC3E1A">
      <w:pPr>
        <w:autoSpaceDE w:val="0"/>
        <w:autoSpaceDN w:val="0"/>
        <w:adjustRightInd w:val="0"/>
        <w:spacing w:line="312" w:lineRule="auto"/>
        <w:jc w:val="both"/>
        <w:rPr>
          <w:rFonts w:cs="Calibri"/>
          <w:sz w:val="20"/>
          <w:lang w:eastAsia="de-DE"/>
        </w:rPr>
      </w:pPr>
      <w:r w:rsidRPr="00AC3E1A">
        <w:rPr>
          <w:rFonts w:cs="Calibri"/>
          <w:sz w:val="20"/>
          <w:lang w:eastAsia="de-DE"/>
        </w:rPr>
        <w:lastRenderedPageBreak/>
        <w:t xml:space="preserve">Nach Beendigung des </w:t>
      </w:r>
      <w:proofErr w:type="spellStart"/>
      <w:r w:rsidRPr="00AC3E1A">
        <w:rPr>
          <w:rFonts w:cs="Calibri"/>
          <w:sz w:val="20"/>
          <w:lang w:eastAsia="de-DE"/>
        </w:rPr>
        <w:t>Abreinigungsvorganges</w:t>
      </w:r>
      <w:proofErr w:type="spellEnd"/>
      <w:r w:rsidRPr="00AC3E1A">
        <w:rPr>
          <w:rFonts w:cs="Calibri"/>
          <w:sz w:val="20"/>
          <w:lang w:eastAsia="de-DE"/>
        </w:rPr>
        <w:t xml:space="preserve"> wird der aus den Filterschläuchen abgelöste Filterkuchen ausgetragen; dieser </w:t>
      </w:r>
      <w:proofErr w:type="gramStart"/>
      <w:r w:rsidRPr="00AC3E1A">
        <w:rPr>
          <w:rFonts w:cs="Calibri"/>
          <w:sz w:val="20"/>
          <w:lang w:eastAsia="de-DE"/>
        </w:rPr>
        <w:t>besteht  zu</w:t>
      </w:r>
      <w:proofErr w:type="gramEnd"/>
      <w:r w:rsidRPr="00AC3E1A">
        <w:rPr>
          <w:rFonts w:cs="Calibri"/>
          <w:sz w:val="20"/>
          <w:lang w:eastAsia="de-DE"/>
        </w:rPr>
        <w:t xml:space="preserve"> 100% aus Staub mit einer Korngröße &lt; 500 µm.</w:t>
      </w:r>
    </w:p>
    <w:p w14:paraId="270B4C11" w14:textId="77777777" w:rsidR="00AC3E1A" w:rsidRPr="00AC3E1A" w:rsidRDefault="00AC3E1A" w:rsidP="00AC3E1A">
      <w:pPr>
        <w:autoSpaceDE w:val="0"/>
        <w:autoSpaceDN w:val="0"/>
        <w:adjustRightInd w:val="0"/>
        <w:spacing w:line="312" w:lineRule="auto"/>
        <w:jc w:val="both"/>
        <w:rPr>
          <w:rFonts w:cs="Calibri"/>
          <w:sz w:val="20"/>
          <w:lang w:eastAsia="de-DE"/>
        </w:rPr>
      </w:pPr>
    </w:p>
    <w:p w14:paraId="270B4C12" w14:textId="77777777" w:rsidR="00AC3E1A" w:rsidRPr="00AC3E1A" w:rsidRDefault="00AC3E1A" w:rsidP="00AC3E1A">
      <w:pPr>
        <w:autoSpaceDE w:val="0"/>
        <w:autoSpaceDN w:val="0"/>
        <w:adjustRightInd w:val="0"/>
        <w:spacing w:line="312" w:lineRule="auto"/>
        <w:jc w:val="both"/>
        <w:rPr>
          <w:rFonts w:cs="Calibri"/>
          <w:color w:val="000000"/>
          <w:sz w:val="20"/>
          <w:lang w:eastAsia="de-DE"/>
        </w:rPr>
      </w:pPr>
      <w:r w:rsidRPr="00AC3E1A">
        <w:rPr>
          <w:rFonts w:cs="Calibri"/>
          <w:sz w:val="20"/>
          <w:lang w:eastAsia="de-DE"/>
        </w:rPr>
        <w:t>Die Überschreitung der unteren Explosionsgrenze von 60 g/m</w:t>
      </w:r>
      <w:r w:rsidRPr="00AC3E1A">
        <w:rPr>
          <w:rFonts w:cs="Calibri"/>
          <w:sz w:val="20"/>
          <w:vertAlign w:val="superscript"/>
          <w:lang w:eastAsia="de-DE"/>
        </w:rPr>
        <w:t>3</w:t>
      </w:r>
      <w:r w:rsidRPr="00AC3E1A">
        <w:rPr>
          <w:rFonts w:cs="Calibri"/>
          <w:sz w:val="20"/>
          <w:lang w:eastAsia="de-DE"/>
        </w:rPr>
        <w:t xml:space="preserve"> ist also im Normalbetrieb </w:t>
      </w:r>
      <w:r w:rsidRPr="00AC3E1A">
        <w:rPr>
          <w:rFonts w:cs="Calibri"/>
          <w:color w:val="000000"/>
          <w:sz w:val="20"/>
          <w:lang w:eastAsia="de-DE"/>
        </w:rPr>
        <w:t xml:space="preserve">nur im zeitlichen Zusammenhang mit der </w:t>
      </w:r>
      <w:proofErr w:type="spellStart"/>
      <w:r w:rsidRPr="00AC3E1A">
        <w:rPr>
          <w:rFonts w:cs="Calibri"/>
          <w:color w:val="000000"/>
          <w:sz w:val="20"/>
          <w:lang w:eastAsia="de-DE"/>
        </w:rPr>
        <w:t>Abreinigung</w:t>
      </w:r>
      <w:proofErr w:type="spellEnd"/>
      <w:r w:rsidRPr="00AC3E1A">
        <w:rPr>
          <w:rFonts w:cs="Calibri"/>
          <w:color w:val="000000"/>
          <w:sz w:val="20"/>
          <w:lang w:eastAsia="de-DE"/>
        </w:rPr>
        <w:t xml:space="preserve"> der Filteranlage zu erwarten.</w:t>
      </w:r>
    </w:p>
    <w:p w14:paraId="270B4C13" w14:textId="77777777" w:rsidR="00AC3E1A" w:rsidRPr="00AC3E1A" w:rsidRDefault="00AC3E1A" w:rsidP="00AC3E1A">
      <w:pPr>
        <w:autoSpaceDE w:val="0"/>
        <w:autoSpaceDN w:val="0"/>
        <w:adjustRightInd w:val="0"/>
        <w:spacing w:line="312" w:lineRule="auto"/>
        <w:jc w:val="both"/>
        <w:rPr>
          <w:rFonts w:cs="Calibri"/>
          <w:color w:val="000000"/>
          <w:sz w:val="20"/>
          <w:lang w:eastAsia="de-DE"/>
        </w:rPr>
      </w:pPr>
      <w:r w:rsidRPr="00AC3E1A">
        <w:rPr>
          <w:rFonts w:cs="Calibri"/>
          <w:color w:val="000000"/>
          <w:sz w:val="20"/>
          <w:lang w:eastAsia="de-DE"/>
        </w:rPr>
        <w:t xml:space="preserve">Die </w:t>
      </w:r>
      <w:r w:rsidRPr="00AC3E1A">
        <w:rPr>
          <w:rFonts w:cs="Calibri"/>
          <w:b/>
          <w:color w:val="C00000"/>
          <w:sz w:val="20"/>
          <w:lang w:eastAsia="de-DE"/>
        </w:rPr>
        <w:t xml:space="preserve">Transportleitung </w:t>
      </w:r>
      <w:r w:rsidRPr="00AC3E1A">
        <w:rPr>
          <w:rFonts w:cs="Calibri"/>
          <w:color w:val="000000"/>
          <w:sz w:val="20"/>
          <w:lang w:eastAsia="de-DE"/>
        </w:rPr>
        <w:t xml:space="preserve">ist demnach also in </w:t>
      </w:r>
      <w:r w:rsidRPr="00AC3E1A">
        <w:rPr>
          <w:rFonts w:cs="Calibri"/>
          <w:b/>
          <w:color w:val="C00000"/>
          <w:sz w:val="20"/>
          <w:lang w:eastAsia="de-DE"/>
        </w:rPr>
        <w:t>Zone 21</w:t>
      </w:r>
      <w:r w:rsidRPr="00AC3E1A">
        <w:rPr>
          <w:rFonts w:cs="Calibri"/>
          <w:color w:val="000000"/>
          <w:sz w:val="20"/>
          <w:lang w:eastAsia="de-DE"/>
        </w:rPr>
        <w:t xml:space="preserve"> einzustufen.</w:t>
      </w:r>
    </w:p>
    <w:p w14:paraId="270B4C14" w14:textId="77777777" w:rsidR="00AC3E1A" w:rsidRPr="00AC3E1A" w:rsidRDefault="00AC3E1A" w:rsidP="00AC3E1A">
      <w:pPr>
        <w:autoSpaceDE w:val="0"/>
        <w:autoSpaceDN w:val="0"/>
        <w:adjustRightInd w:val="0"/>
        <w:spacing w:line="312" w:lineRule="auto"/>
        <w:jc w:val="both"/>
        <w:rPr>
          <w:rFonts w:cs="Calibri"/>
          <w:color w:val="000000"/>
          <w:sz w:val="20"/>
          <w:lang w:eastAsia="de-DE"/>
        </w:rPr>
      </w:pPr>
      <w:r w:rsidRPr="00AC3E1A">
        <w:rPr>
          <w:rFonts w:cs="Calibri"/>
          <w:color w:val="000000"/>
          <w:sz w:val="20"/>
          <w:lang w:eastAsia="de-DE"/>
        </w:rPr>
        <w:t>Die explosionstechnische Entkoppelung (Verhinderung des Flammen- und/oder Druckeintrages von einem „</w:t>
      </w:r>
      <w:proofErr w:type="spellStart"/>
      <w:r w:rsidRPr="00AC3E1A">
        <w:rPr>
          <w:rFonts w:cs="Calibri"/>
          <w:color w:val="000000"/>
          <w:sz w:val="20"/>
          <w:lang w:eastAsia="de-DE"/>
        </w:rPr>
        <w:t>Behälter“mit</w:t>
      </w:r>
      <w:proofErr w:type="spellEnd"/>
      <w:r w:rsidRPr="00AC3E1A">
        <w:rPr>
          <w:rFonts w:cs="Calibri"/>
          <w:color w:val="000000"/>
          <w:sz w:val="20"/>
          <w:lang w:eastAsia="de-DE"/>
        </w:rPr>
        <w:t xml:space="preserve"> Explosionsereignis in den benachbarten „Behälter“) zwischen Filteranlage und </w:t>
      </w:r>
      <w:proofErr w:type="spellStart"/>
      <w:r w:rsidRPr="00AC3E1A">
        <w:rPr>
          <w:rFonts w:cs="Calibri"/>
          <w:color w:val="000000"/>
          <w:sz w:val="20"/>
          <w:lang w:eastAsia="de-DE"/>
        </w:rPr>
        <w:t>Späneförderleitung</w:t>
      </w:r>
      <w:proofErr w:type="spellEnd"/>
      <w:r w:rsidRPr="00AC3E1A">
        <w:rPr>
          <w:rFonts w:cs="Calibri"/>
          <w:color w:val="000000"/>
          <w:sz w:val="20"/>
          <w:lang w:eastAsia="de-DE"/>
        </w:rPr>
        <w:t xml:space="preserve"> wird über die Zellenradschleuse gewährleistet.</w:t>
      </w:r>
    </w:p>
    <w:p w14:paraId="270B4C15" w14:textId="77777777" w:rsidR="00AC3E1A" w:rsidRPr="00AC3E1A" w:rsidRDefault="00AC3E1A" w:rsidP="00AC3E1A">
      <w:pPr>
        <w:autoSpaceDE w:val="0"/>
        <w:autoSpaceDN w:val="0"/>
        <w:adjustRightInd w:val="0"/>
        <w:spacing w:line="312" w:lineRule="auto"/>
        <w:jc w:val="both"/>
        <w:rPr>
          <w:rFonts w:cs="Calibri"/>
          <w:color w:val="000000"/>
          <w:sz w:val="20"/>
          <w:lang w:eastAsia="de-DE"/>
        </w:rPr>
      </w:pPr>
    </w:p>
    <w:p w14:paraId="270B4C16" w14:textId="77777777" w:rsidR="00AC3E1A" w:rsidRPr="00AC3E1A" w:rsidRDefault="00AC3E1A" w:rsidP="00AC3E1A">
      <w:pPr>
        <w:autoSpaceDE w:val="0"/>
        <w:autoSpaceDN w:val="0"/>
        <w:adjustRightInd w:val="0"/>
        <w:spacing w:line="312" w:lineRule="auto"/>
        <w:jc w:val="both"/>
        <w:rPr>
          <w:rFonts w:cs="Calibri"/>
          <w:color w:val="000000"/>
          <w:sz w:val="20"/>
          <w:lang w:eastAsia="de-DE"/>
        </w:rPr>
      </w:pPr>
      <w:r w:rsidRPr="00AC3E1A">
        <w:rPr>
          <w:rFonts w:cs="Calibri"/>
          <w:color w:val="000000"/>
          <w:sz w:val="20"/>
          <w:lang w:eastAsia="de-DE"/>
        </w:rPr>
        <w:t xml:space="preserve">Der Eintrag aus der </w:t>
      </w:r>
      <w:proofErr w:type="spellStart"/>
      <w:r w:rsidRPr="00AC3E1A">
        <w:rPr>
          <w:rFonts w:cs="Calibri"/>
          <w:color w:val="000000"/>
          <w:sz w:val="20"/>
          <w:lang w:eastAsia="de-DE"/>
        </w:rPr>
        <w:t>Späneförderleitung</w:t>
      </w:r>
      <w:proofErr w:type="spellEnd"/>
      <w:r w:rsidRPr="00AC3E1A">
        <w:rPr>
          <w:rFonts w:cs="Calibri"/>
          <w:color w:val="000000"/>
          <w:sz w:val="20"/>
          <w:lang w:eastAsia="de-DE"/>
        </w:rPr>
        <w:t xml:space="preserve"> ins Silo erfolgt über einen Zyklon mit nachgeschalteter Zellenradschleuse. Da beim Eintrag in den Zyklon keine Änderung der Staubeladung der Transportluft erfolgt, muss auch der </w:t>
      </w:r>
      <w:r w:rsidRPr="00AC3E1A">
        <w:rPr>
          <w:rFonts w:cs="Calibri"/>
          <w:b/>
          <w:color w:val="C00000"/>
          <w:sz w:val="20"/>
          <w:lang w:eastAsia="de-DE"/>
        </w:rPr>
        <w:t>Zyklon</w:t>
      </w:r>
      <w:r w:rsidRPr="00AC3E1A">
        <w:rPr>
          <w:rFonts w:cs="Calibri"/>
          <w:color w:val="000000"/>
          <w:sz w:val="20"/>
          <w:lang w:eastAsia="de-DE"/>
        </w:rPr>
        <w:t xml:space="preserve"> in </w:t>
      </w:r>
      <w:r w:rsidRPr="00AC3E1A">
        <w:rPr>
          <w:rFonts w:cs="Calibri"/>
          <w:b/>
          <w:color w:val="C00000"/>
          <w:sz w:val="20"/>
          <w:lang w:eastAsia="de-DE"/>
        </w:rPr>
        <w:t>Zone 21</w:t>
      </w:r>
      <w:r w:rsidRPr="00AC3E1A">
        <w:rPr>
          <w:rFonts w:cs="Calibri"/>
          <w:color w:val="000000"/>
          <w:sz w:val="20"/>
          <w:lang w:eastAsia="de-DE"/>
        </w:rPr>
        <w:t xml:space="preserve"> eingestuft werden. Bei dem im Beispiel dargestellten kleinen und schlanken Zyklon werden dieser Zyklon und die angeschlossenen Rohrleitungen als eine gemeinsame Einheit angesehen. Eine Entkoppelung zwischen den beiden Anlagenteilen ist daher nicht erforderlich.</w:t>
      </w:r>
    </w:p>
    <w:p w14:paraId="270B4C17" w14:textId="77777777" w:rsidR="00AC3E1A" w:rsidRPr="00AC3E1A" w:rsidRDefault="00AC3E1A" w:rsidP="00AC3E1A">
      <w:pPr>
        <w:autoSpaceDE w:val="0"/>
        <w:autoSpaceDN w:val="0"/>
        <w:adjustRightInd w:val="0"/>
        <w:spacing w:line="312" w:lineRule="auto"/>
        <w:jc w:val="both"/>
        <w:rPr>
          <w:rFonts w:cs="Calibri"/>
          <w:color w:val="000000"/>
          <w:sz w:val="20"/>
          <w:lang w:eastAsia="de-DE"/>
        </w:rPr>
      </w:pPr>
    </w:p>
    <w:p w14:paraId="270B4C18" w14:textId="77777777" w:rsidR="00AC3E1A" w:rsidRPr="00AC3E1A" w:rsidRDefault="00AC3E1A" w:rsidP="00AC3E1A">
      <w:pPr>
        <w:autoSpaceDE w:val="0"/>
        <w:autoSpaceDN w:val="0"/>
        <w:adjustRightInd w:val="0"/>
        <w:spacing w:line="312" w:lineRule="auto"/>
        <w:jc w:val="both"/>
        <w:rPr>
          <w:rFonts w:cs="Calibri"/>
          <w:color w:val="000000"/>
          <w:sz w:val="20"/>
          <w:lang w:eastAsia="de-DE"/>
        </w:rPr>
      </w:pPr>
      <w:r w:rsidRPr="00AC3E1A">
        <w:rPr>
          <w:rFonts w:cs="Calibri"/>
          <w:color w:val="000000"/>
          <w:sz w:val="20"/>
          <w:lang w:eastAsia="de-DE"/>
        </w:rPr>
        <w:t xml:space="preserve">In der Ringleitung und im reinluftseitig angeordneten Transportventilator wird nur Förderluft bewegt, noch verbleibende Staubanteile sind gering. Vorausgesetzt der Zyklon ist funktionsfähig, kann die </w:t>
      </w:r>
      <w:r w:rsidRPr="00AC3E1A">
        <w:rPr>
          <w:rFonts w:cs="Calibri"/>
          <w:b/>
          <w:color w:val="C00000"/>
          <w:sz w:val="20"/>
          <w:lang w:eastAsia="de-DE"/>
        </w:rPr>
        <w:t>Ringleitung</w:t>
      </w:r>
      <w:r w:rsidRPr="00AC3E1A">
        <w:rPr>
          <w:rFonts w:cs="Calibri"/>
          <w:color w:val="000000"/>
          <w:sz w:val="20"/>
          <w:lang w:eastAsia="de-DE"/>
        </w:rPr>
        <w:t xml:space="preserve"> als </w:t>
      </w:r>
      <w:r w:rsidRPr="00AC3E1A">
        <w:rPr>
          <w:rFonts w:cs="Calibri"/>
          <w:b/>
          <w:color w:val="C00000"/>
          <w:sz w:val="20"/>
          <w:lang w:eastAsia="de-DE"/>
        </w:rPr>
        <w:t>„zonenfrei“</w:t>
      </w:r>
      <w:r w:rsidRPr="00AC3E1A">
        <w:rPr>
          <w:rFonts w:cs="Calibri"/>
          <w:color w:val="000000"/>
          <w:sz w:val="20"/>
          <w:lang w:eastAsia="de-DE"/>
        </w:rPr>
        <w:t xml:space="preserve"> betrachtet werden. Dann sind auch keine Anforderungen an den (reinluftseitig angeordneten) Transportventilator zu stellen. Wird allerdings die Ringleitung in Zone 22 eingestuft, etwa weil die Zellenradschleuse nach dem Zyklon nicht drehüberwacht ist und so eine Austragstörung aus dem Zyklon nicht sofort bemerkt wird, muss auch der Ventilator für Zone 22 geeignet sein und der DIN EN 14 986 entsprechen. Der Zyklon ist </w:t>
      </w:r>
      <w:r w:rsidR="005B464F">
        <w:rPr>
          <w:rFonts w:cs="Calibri"/>
          <w:color w:val="000000"/>
          <w:sz w:val="20"/>
          <w:lang w:eastAsia="de-DE"/>
        </w:rPr>
        <w:t xml:space="preserve">im </w:t>
      </w:r>
      <w:r w:rsidRPr="00AC3E1A">
        <w:rPr>
          <w:rFonts w:cs="Calibri"/>
          <w:color w:val="000000"/>
          <w:sz w:val="20"/>
          <w:lang w:eastAsia="de-DE"/>
        </w:rPr>
        <w:t>reinluftseitigen Kopfbereich druckentlastet, die Entkoppelung zur Ringleitung also hergestellt.</w:t>
      </w:r>
    </w:p>
    <w:p w14:paraId="270B4C19" w14:textId="77777777" w:rsidR="00AC3E1A" w:rsidRPr="00AC3E1A" w:rsidRDefault="00AC3E1A" w:rsidP="00AC3E1A">
      <w:pPr>
        <w:autoSpaceDE w:val="0"/>
        <w:autoSpaceDN w:val="0"/>
        <w:adjustRightInd w:val="0"/>
        <w:spacing w:line="312" w:lineRule="auto"/>
        <w:jc w:val="both"/>
        <w:rPr>
          <w:rFonts w:cs="Calibri"/>
          <w:color w:val="000000"/>
          <w:sz w:val="20"/>
          <w:lang w:eastAsia="de-DE"/>
        </w:rPr>
      </w:pPr>
    </w:p>
    <w:p w14:paraId="270B4C1A" w14:textId="77777777" w:rsidR="00AC3E1A" w:rsidRPr="00AC3E1A" w:rsidRDefault="00AC3E1A" w:rsidP="00AC3E1A">
      <w:pPr>
        <w:autoSpaceDE w:val="0"/>
        <w:autoSpaceDN w:val="0"/>
        <w:adjustRightInd w:val="0"/>
        <w:spacing w:line="312" w:lineRule="auto"/>
        <w:jc w:val="both"/>
        <w:rPr>
          <w:rFonts w:cs="Calibri"/>
          <w:sz w:val="20"/>
          <w:lang w:eastAsia="de-DE"/>
        </w:rPr>
      </w:pPr>
      <w:r w:rsidRPr="00AC3E1A">
        <w:rPr>
          <w:rFonts w:cs="Calibri"/>
          <w:sz w:val="20"/>
          <w:lang w:eastAsia="de-DE"/>
        </w:rPr>
        <w:t xml:space="preserve">Im Inneren des Silos liegt dagegen - wegen der kontinuierlichen Befüllung - immer eine gefährliche explosionsfähige Atmosphäre vor. Aufgrund des permanent vorhandenen „Schwebstaubes“ muss für das </w:t>
      </w:r>
      <w:r w:rsidRPr="00AC3E1A">
        <w:rPr>
          <w:rFonts w:cs="Calibri"/>
          <w:b/>
          <w:color w:val="C00000"/>
          <w:sz w:val="20"/>
          <w:lang w:eastAsia="de-DE"/>
        </w:rPr>
        <w:t>Silo</w:t>
      </w:r>
      <w:r w:rsidRPr="00AC3E1A">
        <w:rPr>
          <w:rFonts w:cs="Calibri"/>
          <w:sz w:val="20"/>
          <w:lang w:eastAsia="de-DE"/>
        </w:rPr>
        <w:t xml:space="preserve"> eine Einstufung nach </w:t>
      </w:r>
      <w:r w:rsidRPr="00AC3E1A">
        <w:rPr>
          <w:rFonts w:cs="Calibri"/>
          <w:b/>
          <w:color w:val="C00000"/>
          <w:sz w:val="20"/>
          <w:lang w:eastAsia="de-DE"/>
        </w:rPr>
        <w:t>Zone 20</w:t>
      </w:r>
      <w:r w:rsidRPr="00AC3E1A">
        <w:rPr>
          <w:rFonts w:cs="Calibri"/>
          <w:sz w:val="20"/>
          <w:lang w:eastAsia="de-DE"/>
        </w:rPr>
        <w:t xml:space="preserve"> vorgenommen werden. Im Explosionsfall wird das Silo über insgesamt 15 m</w:t>
      </w:r>
      <w:r w:rsidRPr="00AC3E1A">
        <w:rPr>
          <w:rFonts w:cs="Calibri"/>
          <w:sz w:val="20"/>
          <w:vertAlign w:val="superscript"/>
          <w:lang w:eastAsia="de-DE"/>
        </w:rPr>
        <w:t>2</w:t>
      </w:r>
      <w:r w:rsidRPr="00AC3E1A">
        <w:rPr>
          <w:rFonts w:cs="Calibri"/>
          <w:sz w:val="20"/>
          <w:lang w:eastAsia="de-DE"/>
        </w:rPr>
        <w:t xml:space="preserve"> wirksame Entlastungsfläche druckentlastet. Es handelt sich um eine Betonsilo mit höherer Wandfestigkeit und einem (vom Statiker) nachgewiesenen reduzierten Explosionsüberdruck </w:t>
      </w:r>
      <w:proofErr w:type="spellStart"/>
      <w:proofErr w:type="gramStart"/>
      <w:r w:rsidRPr="00AC3E1A">
        <w:rPr>
          <w:rFonts w:cs="Calibri"/>
          <w:sz w:val="20"/>
          <w:lang w:eastAsia="de-DE"/>
        </w:rPr>
        <w:t>p</w:t>
      </w:r>
      <w:r w:rsidRPr="00AC3E1A">
        <w:rPr>
          <w:rFonts w:cs="Calibri"/>
          <w:sz w:val="20"/>
          <w:vertAlign w:val="subscript"/>
          <w:lang w:eastAsia="de-DE"/>
        </w:rPr>
        <w:t>red,max</w:t>
      </w:r>
      <w:proofErr w:type="spellEnd"/>
      <w:proofErr w:type="gramEnd"/>
      <w:r w:rsidRPr="00AC3E1A">
        <w:rPr>
          <w:rFonts w:cs="Calibri"/>
          <w:sz w:val="20"/>
          <w:lang w:eastAsia="de-DE"/>
        </w:rPr>
        <w:t xml:space="preserve"> von 0,5 bar. Das Verhältnis L/D beträgt </w:t>
      </w:r>
      <w:r w:rsidR="005B464F">
        <w:rPr>
          <w:rFonts w:cs="Calibri"/>
          <w:sz w:val="20"/>
          <w:lang w:eastAsia="de-DE"/>
        </w:rPr>
        <w:t>9</w:t>
      </w:r>
      <w:r w:rsidRPr="00AC3E1A">
        <w:rPr>
          <w:rFonts w:cs="Calibri"/>
          <w:sz w:val="20"/>
          <w:lang w:eastAsia="de-DE"/>
        </w:rPr>
        <w:t>m/</w:t>
      </w:r>
      <w:r w:rsidR="005B464F">
        <w:rPr>
          <w:rFonts w:cs="Calibri"/>
          <w:sz w:val="20"/>
          <w:lang w:eastAsia="de-DE"/>
        </w:rPr>
        <w:t>9</w:t>
      </w:r>
      <w:r w:rsidRPr="00AC3E1A">
        <w:rPr>
          <w:rFonts w:cs="Calibri"/>
          <w:sz w:val="20"/>
          <w:lang w:eastAsia="de-DE"/>
        </w:rPr>
        <w:t xml:space="preserve">m = 1. Nach der Tabelle auf Seite 44 der </w:t>
      </w:r>
      <w:r w:rsidR="00763375" w:rsidRPr="00763375">
        <w:rPr>
          <w:rFonts w:cs="Calibri"/>
          <w:sz w:val="20"/>
          <w:lang w:eastAsia="de-DE"/>
        </w:rPr>
        <w:t>DGUV Information 209-045</w:t>
      </w:r>
      <w:r w:rsidRPr="00AC3E1A">
        <w:rPr>
          <w:rFonts w:cs="Calibri"/>
          <w:sz w:val="20"/>
          <w:lang w:eastAsia="de-DE"/>
        </w:rPr>
        <w:t xml:space="preserve"> müsste die wirksame Entlastungsfläche für eine Silo mit einem Leervolumen von V = 500 m</w:t>
      </w:r>
      <w:r w:rsidRPr="00AC3E1A">
        <w:rPr>
          <w:rFonts w:cs="Calibri"/>
          <w:sz w:val="20"/>
          <w:vertAlign w:val="superscript"/>
          <w:lang w:eastAsia="de-DE"/>
        </w:rPr>
        <w:t xml:space="preserve">3 </w:t>
      </w:r>
      <w:r w:rsidRPr="00AC3E1A">
        <w:rPr>
          <w:rFonts w:cs="Calibri"/>
          <w:sz w:val="20"/>
          <w:lang w:eastAsia="de-DE"/>
        </w:rPr>
        <w:t>mindestens 9,39 m</w:t>
      </w:r>
      <w:r w:rsidRPr="00AC3E1A">
        <w:rPr>
          <w:rFonts w:cs="Calibri"/>
          <w:sz w:val="20"/>
          <w:vertAlign w:val="superscript"/>
          <w:lang w:eastAsia="de-DE"/>
        </w:rPr>
        <w:t>2</w:t>
      </w:r>
      <w:r w:rsidRPr="00AC3E1A">
        <w:rPr>
          <w:rFonts w:cs="Calibri"/>
          <w:sz w:val="20"/>
          <w:lang w:eastAsia="de-DE"/>
        </w:rPr>
        <w:t>, für ein Silo mit V = 600m</w:t>
      </w:r>
      <w:r w:rsidRPr="00AC3E1A">
        <w:rPr>
          <w:rFonts w:cs="Calibri"/>
          <w:sz w:val="20"/>
          <w:vertAlign w:val="superscript"/>
          <w:lang w:eastAsia="de-DE"/>
        </w:rPr>
        <w:t>3</w:t>
      </w:r>
      <w:r w:rsidRPr="00AC3E1A">
        <w:rPr>
          <w:rFonts w:cs="Calibri"/>
          <w:sz w:val="20"/>
          <w:lang w:eastAsia="de-DE"/>
        </w:rPr>
        <w:t xml:space="preserve"> Leervolumen mindestens 10,77 m</w:t>
      </w:r>
      <w:r w:rsidRPr="00AC3E1A">
        <w:rPr>
          <w:rFonts w:cs="Calibri"/>
          <w:sz w:val="20"/>
          <w:vertAlign w:val="superscript"/>
          <w:lang w:eastAsia="de-DE"/>
        </w:rPr>
        <w:t>2</w:t>
      </w:r>
      <w:r w:rsidRPr="00AC3E1A">
        <w:rPr>
          <w:rFonts w:cs="Calibri"/>
          <w:sz w:val="20"/>
          <w:lang w:eastAsia="de-DE"/>
        </w:rPr>
        <w:t xml:space="preserve"> betragen. Im vorliegenden Fall sind die wirksamen Entlastungsflächen also ausreichend dimensioniert.</w:t>
      </w:r>
    </w:p>
    <w:p w14:paraId="270B4C1B" w14:textId="77777777" w:rsidR="00AC3E1A" w:rsidRPr="00AC3E1A" w:rsidRDefault="00AC3E1A" w:rsidP="00AC3E1A">
      <w:pPr>
        <w:autoSpaceDE w:val="0"/>
        <w:autoSpaceDN w:val="0"/>
        <w:adjustRightInd w:val="0"/>
        <w:spacing w:line="312" w:lineRule="auto"/>
        <w:jc w:val="both"/>
        <w:rPr>
          <w:rFonts w:cs="Calibri"/>
          <w:sz w:val="20"/>
          <w:lang w:eastAsia="de-DE"/>
        </w:rPr>
      </w:pPr>
      <w:r w:rsidRPr="00AC3E1A">
        <w:rPr>
          <w:rFonts w:cs="Calibri"/>
          <w:sz w:val="20"/>
          <w:lang w:eastAsia="de-DE"/>
        </w:rPr>
        <w:lastRenderedPageBreak/>
        <w:t>Eine Sprühwasserlöschanlage kann im Brandfall dafür sorgen, dass thermische Aufwirbelungen von abgelagertem Holzstaub verhindert und das Risiko im Brandverlauf nachfolgender Explosionen minimiert wird.</w:t>
      </w:r>
    </w:p>
    <w:p w14:paraId="270B4C1C" w14:textId="77777777" w:rsidR="00AC3E1A" w:rsidRPr="00AC3E1A" w:rsidRDefault="00AC3E1A" w:rsidP="00AC3E1A">
      <w:pPr>
        <w:autoSpaceDE w:val="0"/>
        <w:autoSpaceDN w:val="0"/>
        <w:adjustRightInd w:val="0"/>
        <w:spacing w:line="312" w:lineRule="auto"/>
        <w:jc w:val="both"/>
        <w:rPr>
          <w:rFonts w:cs="Calibri"/>
          <w:sz w:val="20"/>
          <w:lang w:eastAsia="de-DE"/>
        </w:rPr>
      </w:pPr>
      <w:r w:rsidRPr="00AC3E1A">
        <w:rPr>
          <w:rFonts w:cs="Calibri"/>
          <w:sz w:val="20"/>
          <w:lang w:eastAsia="de-DE"/>
        </w:rPr>
        <w:t xml:space="preserve">Die explosionstechnische Entkoppelung zwischen Zyklon und Silo erfolgt wieder über eine für diesen Zweck ausgelegte (siehe Seite 26 </w:t>
      </w:r>
      <w:r w:rsidR="004B440E" w:rsidRPr="004B440E">
        <w:rPr>
          <w:rFonts w:cs="Calibri"/>
          <w:sz w:val="20"/>
          <w:lang w:eastAsia="de-DE"/>
        </w:rPr>
        <w:t>DGUV Information 209-045</w:t>
      </w:r>
      <w:r w:rsidRPr="00AC3E1A">
        <w:rPr>
          <w:rFonts w:cs="Calibri"/>
          <w:sz w:val="20"/>
          <w:lang w:eastAsia="de-DE"/>
        </w:rPr>
        <w:t>) Zellenradschleuse an der Schnittstelle zwischen beiden genannten Bauteilen.</w:t>
      </w:r>
    </w:p>
    <w:p w14:paraId="270B4C1D" w14:textId="77777777" w:rsidR="00AC3E1A" w:rsidRPr="00AC3E1A" w:rsidRDefault="00AC3E1A" w:rsidP="00AC3E1A">
      <w:pPr>
        <w:autoSpaceDE w:val="0"/>
        <w:autoSpaceDN w:val="0"/>
        <w:adjustRightInd w:val="0"/>
        <w:spacing w:line="312" w:lineRule="auto"/>
        <w:jc w:val="both"/>
        <w:rPr>
          <w:rFonts w:cs="Calibri"/>
          <w:sz w:val="20"/>
          <w:lang w:eastAsia="de-DE"/>
        </w:rPr>
      </w:pPr>
    </w:p>
    <w:p w14:paraId="270B4C1E" w14:textId="77777777" w:rsidR="00AC3E1A" w:rsidRPr="00AC3E1A" w:rsidRDefault="00AC3E1A" w:rsidP="00AC3E1A">
      <w:pPr>
        <w:autoSpaceDE w:val="0"/>
        <w:autoSpaceDN w:val="0"/>
        <w:adjustRightInd w:val="0"/>
        <w:spacing w:line="312" w:lineRule="auto"/>
        <w:jc w:val="both"/>
        <w:rPr>
          <w:sz w:val="20"/>
        </w:rPr>
      </w:pPr>
      <w:r w:rsidRPr="00AC3E1A">
        <w:rPr>
          <w:rFonts w:cs="Calibri"/>
          <w:sz w:val="20"/>
          <w:lang w:eastAsia="de-DE"/>
        </w:rPr>
        <w:t xml:space="preserve">Beim Anschluss von Feuerungen an ein Silo besteht grundsätzlich die Gefahr, dass Funken, Flammen oder Rauchgase aus der Feuerung in das Silo eingetragen werden können. In den Schneckenkanälen selber besteht allerdings - wegen der hohen Materialkonzentration und den gleichzeitig relativ dazu geringen Luftmengen (keine pneumatische Förderung) - keine Explosionsgefahr, wohl aber Brandgefahr. Die Schneckenkanäle als </w:t>
      </w:r>
      <w:r w:rsidRPr="00AC3E1A">
        <w:rPr>
          <w:rFonts w:cs="Calibri"/>
          <w:b/>
          <w:color w:val="C00000"/>
          <w:sz w:val="20"/>
          <w:lang w:eastAsia="de-DE"/>
        </w:rPr>
        <w:t xml:space="preserve">Zuführungseinrichtungen zur Feuerung </w:t>
      </w:r>
      <w:r w:rsidRPr="00AC3E1A">
        <w:rPr>
          <w:rFonts w:cs="Calibri"/>
          <w:sz w:val="20"/>
          <w:lang w:eastAsia="de-DE"/>
        </w:rPr>
        <w:t xml:space="preserve">sind also als </w:t>
      </w:r>
      <w:r w:rsidRPr="00AC3E1A">
        <w:rPr>
          <w:rFonts w:cs="Calibri"/>
          <w:b/>
          <w:color w:val="C00000"/>
          <w:sz w:val="20"/>
          <w:lang w:eastAsia="de-DE"/>
        </w:rPr>
        <w:t>„zonenfrei“</w:t>
      </w:r>
      <w:r w:rsidRPr="00AC3E1A">
        <w:rPr>
          <w:rFonts w:cs="Calibri"/>
          <w:sz w:val="20"/>
          <w:lang w:eastAsia="de-DE"/>
        </w:rPr>
        <w:t xml:space="preserve"> zu betrachten. Der Brandgefahr wird im vorliegenden Fall durch folgende Maßnahmen begegnet</w:t>
      </w:r>
      <w:r w:rsidRPr="00AC3E1A">
        <w:rPr>
          <w:sz w:val="20"/>
        </w:rPr>
        <w:t>:</w:t>
      </w:r>
    </w:p>
    <w:p w14:paraId="270B4C1F" w14:textId="77777777" w:rsidR="00AC3E1A" w:rsidRPr="00AC3E1A" w:rsidRDefault="00AC3E1A" w:rsidP="00AC3E1A">
      <w:pPr>
        <w:autoSpaceDE w:val="0"/>
        <w:autoSpaceDN w:val="0"/>
        <w:adjustRightInd w:val="0"/>
        <w:spacing w:line="312" w:lineRule="auto"/>
        <w:jc w:val="both"/>
        <w:rPr>
          <w:sz w:val="20"/>
        </w:rPr>
      </w:pPr>
    </w:p>
    <w:p w14:paraId="270B4C20" w14:textId="77777777" w:rsidR="00AC3E1A" w:rsidRPr="00AC3E1A" w:rsidRDefault="00AC3E1A" w:rsidP="00AC3E1A">
      <w:pPr>
        <w:numPr>
          <w:ilvl w:val="0"/>
          <w:numId w:val="1"/>
        </w:numPr>
        <w:autoSpaceDE w:val="0"/>
        <w:autoSpaceDN w:val="0"/>
        <w:adjustRightInd w:val="0"/>
        <w:spacing w:line="312" w:lineRule="auto"/>
        <w:jc w:val="both"/>
        <w:rPr>
          <w:sz w:val="20"/>
        </w:rPr>
      </w:pPr>
      <w:r w:rsidRPr="00AC3E1A">
        <w:rPr>
          <w:sz w:val="20"/>
        </w:rPr>
        <w:t xml:space="preserve">Die Anlage enthält im Bereich der </w:t>
      </w:r>
      <w:proofErr w:type="spellStart"/>
      <w:r w:rsidRPr="00AC3E1A">
        <w:rPr>
          <w:sz w:val="20"/>
        </w:rPr>
        <w:t>Stokerschnecke</w:t>
      </w:r>
      <w:proofErr w:type="spellEnd"/>
      <w:r w:rsidRPr="00AC3E1A">
        <w:rPr>
          <w:sz w:val="20"/>
        </w:rPr>
        <w:t xml:space="preserve"> eine sog. „Wasservorlage“, welche bei einem Anstieg der Temperatur im </w:t>
      </w:r>
      <w:proofErr w:type="spellStart"/>
      <w:r w:rsidRPr="00AC3E1A">
        <w:rPr>
          <w:sz w:val="20"/>
        </w:rPr>
        <w:t>Spänematerial</w:t>
      </w:r>
      <w:proofErr w:type="spellEnd"/>
      <w:r w:rsidRPr="00AC3E1A">
        <w:rPr>
          <w:sz w:val="20"/>
        </w:rPr>
        <w:t xml:space="preserve"> über 70 °C automatisch aktiviert wird und so die Flutung der Schneckenkanäle einleitet. Brennendes Material aus der Feuerung kann so nicht in das Siloinnere gelangen und dort als Glimmnester brandauslösend wirken.</w:t>
      </w:r>
    </w:p>
    <w:p w14:paraId="270B4C21" w14:textId="77777777" w:rsidR="00AC3E1A" w:rsidRDefault="00AC3E1A" w:rsidP="00AC3E1A">
      <w:pPr>
        <w:numPr>
          <w:ilvl w:val="0"/>
          <w:numId w:val="1"/>
        </w:numPr>
        <w:autoSpaceDE w:val="0"/>
        <w:autoSpaceDN w:val="0"/>
        <w:adjustRightInd w:val="0"/>
        <w:spacing w:line="312" w:lineRule="auto"/>
        <w:jc w:val="both"/>
        <w:rPr>
          <w:rFonts w:cs="Calibri"/>
          <w:sz w:val="20"/>
          <w:lang w:eastAsia="de-DE"/>
        </w:rPr>
      </w:pPr>
      <w:r w:rsidRPr="00AC3E1A">
        <w:rPr>
          <w:sz w:val="20"/>
        </w:rPr>
        <w:t>Eine vertikale Fallstufe im Verlauf des Schneckenkanales, welche am Eintritt und am Austritt über je eine Zellenradschleuse gegen die anschließenden Schneckenförderer abgeschlossen und entkoppelt ist. Die direkte Verbindung der Fallstufe ins Freie sorgt dafür, dass evtl. vorhandene Druckdifferenzen zwischen Siloaustragung und Feuerungseinbringung ausgeglichen werden.</w:t>
      </w:r>
    </w:p>
    <w:p w14:paraId="270B4C22" w14:textId="77777777" w:rsidR="00AC3E1A" w:rsidRDefault="00AC3E1A" w:rsidP="00AC3E1A">
      <w:pPr>
        <w:rPr>
          <w:rFonts w:cs="Calibri"/>
          <w:sz w:val="20"/>
          <w:lang w:eastAsia="de-DE"/>
        </w:rPr>
      </w:pPr>
    </w:p>
    <w:p w14:paraId="270B4C23" w14:textId="77777777" w:rsidR="00AC3E1A" w:rsidRDefault="00AC3E1A" w:rsidP="00AC3E1A">
      <w:pPr>
        <w:rPr>
          <w:rFonts w:cs="Calibri"/>
          <w:sz w:val="20"/>
          <w:lang w:eastAsia="de-DE"/>
        </w:rPr>
      </w:pPr>
    </w:p>
    <w:p w14:paraId="270B4C24" w14:textId="77777777" w:rsidR="00B62C52" w:rsidRDefault="00B62C52">
      <w:pPr>
        <w:rPr>
          <w:b/>
        </w:rPr>
      </w:pPr>
      <w:r>
        <w:rPr>
          <w:b/>
        </w:rPr>
        <w:br w:type="page"/>
      </w:r>
    </w:p>
    <w:p w14:paraId="270B4C25" w14:textId="77777777" w:rsidR="00AC3E1A" w:rsidRPr="00AC3E1A" w:rsidRDefault="00AC3E1A" w:rsidP="00AC3E1A">
      <w:pPr>
        <w:rPr>
          <w:rFonts w:cs="Calibri"/>
          <w:sz w:val="20"/>
          <w:lang w:eastAsia="de-DE"/>
        </w:rPr>
      </w:pPr>
      <w:r w:rsidRPr="00AC3E1A">
        <w:rPr>
          <w:b/>
        </w:rPr>
        <w:t>Organisatorische Maßnahmen</w:t>
      </w:r>
    </w:p>
    <w:p w14:paraId="270B4C26" w14:textId="77777777" w:rsidR="00AC3E1A" w:rsidRDefault="00AC3E1A" w:rsidP="00AC3E1A">
      <w:pPr>
        <w:jc w:val="both"/>
      </w:pPr>
    </w:p>
    <w:p w14:paraId="270B4C27" w14:textId="77777777" w:rsidR="00AC3E1A" w:rsidRPr="00AC3E1A" w:rsidRDefault="00AC3E1A" w:rsidP="00AC3E1A">
      <w:pPr>
        <w:spacing w:line="312" w:lineRule="auto"/>
        <w:jc w:val="both"/>
        <w:rPr>
          <w:sz w:val="20"/>
        </w:rPr>
      </w:pPr>
      <w:r w:rsidRPr="00AC3E1A">
        <w:rPr>
          <w:sz w:val="20"/>
        </w:rPr>
        <w:t xml:space="preserve">Um den sicheren Zustand auch auf Dauer zu gewährleisten, müssen allerdings organisatorische Maßnahmen festgelegt und zuverlässig durchgeführt werden. Der sicherheitstechnische </w:t>
      </w:r>
      <w:r w:rsidRPr="00AC3E1A">
        <w:rPr>
          <w:b/>
          <w:sz w:val="20"/>
        </w:rPr>
        <w:t>Zustand der Absauganlage</w:t>
      </w:r>
      <w:r w:rsidRPr="00AC3E1A">
        <w:rPr>
          <w:sz w:val="20"/>
        </w:rPr>
        <w:t xml:space="preserve"> muss durch Messungen der Anlagenleistung und durch Prüfungen der für den Brand- und Explosionsschutz bedeutenden Anlagenteile (hier insbesondere der Ventilatoren, die Funktion der Rückschlagklappe und Zellenradschleusen, Zustand der </w:t>
      </w:r>
      <w:proofErr w:type="spellStart"/>
      <w:r w:rsidRPr="00AC3E1A">
        <w:rPr>
          <w:sz w:val="20"/>
        </w:rPr>
        <w:t>Berstscheiben</w:t>
      </w:r>
      <w:proofErr w:type="spellEnd"/>
      <w:r w:rsidRPr="00AC3E1A">
        <w:rPr>
          <w:sz w:val="20"/>
        </w:rPr>
        <w:t xml:space="preserve"> und Feuerlösch-einrichtungen, Funktionsweise der Wasservorlage, etc.) durch eine im Explosionsschutz (bzw. Brandschutz) befähigte Person (</w:t>
      </w:r>
      <w:r w:rsidR="00407A4F">
        <w:rPr>
          <w:sz w:val="20"/>
        </w:rPr>
        <w:t>z. B.</w:t>
      </w:r>
      <w:r w:rsidRPr="00AC3E1A">
        <w:rPr>
          <w:sz w:val="20"/>
        </w:rPr>
        <w:t xml:space="preserve"> der Hersteller) in höchstens 1-jährigem Abstand geprüft werden. Das Ergebnis dieser Prüfung ist zu dokumentieren und im Betrieb vorzuhalten.</w:t>
      </w:r>
    </w:p>
    <w:p w14:paraId="270B4C28" w14:textId="77777777" w:rsidR="00AC3E1A" w:rsidRDefault="00AC3E1A" w:rsidP="00AC3E1A">
      <w:pPr>
        <w:spacing w:line="312" w:lineRule="auto"/>
        <w:rPr>
          <w:sz w:val="20"/>
        </w:rPr>
      </w:pPr>
    </w:p>
    <w:p w14:paraId="270B4C29" w14:textId="77777777" w:rsidR="00AC3E1A" w:rsidRDefault="00AC3E1A" w:rsidP="00AC3E1A">
      <w:pPr>
        <w:spacing w:line="312" w:lineRule="auto"/>
        <w:rPr>
          <w:sz w:val="20"/>
        </w:rPr>
      </w:pPr>
      <w:r w:rsidRPr="00AC3E1A">
        <w:rPr>
          <w:sz w:val="20"/>
        </w:rPr>
        <w:t>Weitere organisatorische Maßnahmen lassen sich den Beispielen 1 bis 4 entnehmen.</w:t>
      </w:r>
    </w:p>
    <w:p w14:paraId="270B4C2A" w14:textId="77777777" w:rsidR="00CC2AAC" w:rsidRPr="004F386F" w:rsidRDefault="00CC2AAC" w:rsidP="004F386F">
      <w:pPr>
        <w:rPr>
          <w:sz w:val="20"/>
        </w:rPr>
        <w:sectPr w:rsidR="00CC2AAC" w:rsidRPr="004F386F" w:rsidSect="00AC3E1A">
          <w:headerReference w:type="default" r:id="rId14"/>
          <w:pgSz w:w="11906" w:h="16838"/>
          <w:pgMar w:top="993" w:right="1417" w:bottom="1134" w:left="1417" w:header="454" w:footer="539" w:gutter="0"/>
          <w:cols w:space="708"/>
          <w:docGrid w:linePitch="360"/>
        </w:sectPr>
      </w:pPr>
    </w:p>
    <w:p w14:paraId="270B4C2B" w14:textId="77777777" w:rsidR="00CC2AAC" w:rsidRDefault="00CC2AAC" w:rsidP="00CC2AAC">
      <w:pPr>
        <w:pBdr>
          <w:top w:val="single" w:sz="4" w:space="1" w:color="auto" w:shadow="1"/>
          <w:left w:val="single" w:sz="4" w:space="0" w:color="auto" w:shadow="1"/>
          <w:bottom w:val="single" w:sz="4" w:space="1" w:color="auto" w:shadow="1"/>
          <w:right w:val="single" w:sz="4" w:space="0" w:color="auto" w:shadow="1"/>
        </w:pBdr>
        <w:shd w:val="pct10" w:color="auto" w:fill="FFFFFF"/>
        <w:jc w:val="center"/>
        <w:rPr>
          <w:b/>
          <w:sz w:val="24"/>
        </w:rPr>
      </w:pPr>
      <w:r>
        <w:rPr>
          <w:b/>
          <w:sz w:val="24"/>
        </w:rPr>
        <w:lastRenderedPageBreak/>
        <w:t>Explosionsschutzdokument</w:t>
      </w:r>
    </w:p>
    <w:p w14:paraId="270B4C2C" w14:textId="77777777" w:rsidR="00CC2AAC" w:rsidRPr="0035674E" w:rsidRDefault="00CC2AAC" w:rsidP="00CC2AAC">
      <w:pPr>
        <w:pBdr>
          <w:top w:val="single" w:sz="4" w:space="1" w:color="auto" w:shadow="1"/>
          <w:left w:val="single" w:sz="4" w:space="0" w:color="auto" w:shadow="1"/>
          <w:bottom w:val="single" w:sz="4" w:space="1" w:color="auto" w:shadow="1"/>
          <w:right w:val="single" w:sz="4" w:space="0" w:color="auto" w:shadow="1"/>
        </w:pBdr>
        <w:shd w:val="pct10" w:color="auto" w:fill="FFFFFF"/>
        <w:jc w:val="center"/>
        <w:rPr>
          <w:sz w:val="20"/>
          <w:szCs w:val="20"/>
        </w:rPr>
      </w:pPr>
      <w:r w:rsidRPr="0035674E">
        <w:rPr>
          <w:sz w:val="20"/>
          <w:szCs w:val="20"/>
        </w:rPr>
        <w:t>Beurteilung der Explosionsgefahr durch Stäube in Anlagen/Räumen</w:t>
      </w:r>
    </w:p>
    <w:p w14:paraId="270B4C2D" w14:textId="77777777" w:rsidR="00CC2AAC" w:rsidRPr="006E663A" w:rsidRDefault="00CC2AAC" w:rsidP="00CC2AAC">
      <w:pPr>
        <w:pStyle w:val="berschrift7"/>
        <w:ind w:left="7791" w:right="51" w:firstLine="578"/>
        <w:rPr>
          <w:b w:val="0"/>
          <w:sz w:val="16"/>
        </w:rPr>
      </w:pPr>
      <w:r w:rsidRPr="006E663A">
        <w:rPr>
          <w:b w:val="0"/>
          <w:sz w:val="18"/>
        </w:rPr>
        <w:t xml:space="preserve">Formblatt </w:t>
      </w:r>
      <w:r w:rsidR="005B464F">
        <w:rPr>
          <w:b w:val="0"/>
          <w:sz w:val="18"/>
        </w:rPr>
        <w:t>2</w:t>
      </w:r>
      <w:r w:rsidRPr="006E663A">
        <w:rPr>
          <w:b w:val="0"/>
          <w:sz w:val="18"/>
        </w:rPr>
        <w:t>, Seite 1 / 2</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84"/>
        <w:gridCol w:w="2551"/>
        <w:gridCol w:w="752"/>
        <w:gridCol w:w="624"/>
        <w:gridCol w:w="255"/>
        <w:gridCol w:w="540"/>
        <w:gridCol w:w="948"/>
        <w:gridCol w:w="230"/>
        <w:gridCol w:w="2464"/>
      </w:tblGrid>
      <w:tr w:rsidR="00CC2AAC" w:rsidRPr="002A6B94" w14:paraId="270B4C30" w14:textId="77777777" w:rsidTr="004E0A39">
        <w:trPr>
          <w:trHeight w:val="419"/>
        </w:trPr>
        <w:tc>
          <w:tcPr>
            <w:tcW w:w="10491" w:type="dxa"/>
            <w:gridSpan w:val="10"/>
            <w:tcBorders>
              <w:top w:val="single" w:sz="12" w:space="0" w:color="auto"/>
              <w:left w:val="single" w:sz="12" w:space="0" w:color="auto"/>
              <w:bottom w:val="single" w:sz="12" w:space="0" w:color="auto"/>
              <w:right w:val="single" w:sz="12" w:space="0" w:color="auto"/>
            </w:tcBorders>
          </w:tcPr>
          <w:p w14:paraId="270B4C2E" w14:textId="77777777" w:rsidR="00CC2AAC" w:rsidRPr="002A6B94" w:rsidRDefault="00CC2AAC" w:rsidP="004E0A39">
            <w:pPr>
              <w:shd w:val="pct5" w:color="auto" w:fill="FFFFFF"/>
              <w:spacing w:after="20"/>
              <w:ind w:right="-112"/>
              <w:rPr>
                <w:b/>
                <w:sz w:val="10"/>
              </w:rPr>
            </w:pPr>
          </w:p>
          <w:p w14:paraId="270B4C2F" w14:textId="77777777" w:rsidR="00CC2AAC" w:rsidRPr="002A6B94" w:rsidRDefault="00CC2AAC" w:rsidP="004E0A39">
            <w:pPr>
              <w:shd w:val="pct5" w:color="auto" w:fill="FFFFFF"/>
              <w:spacing w:after="20"/>
              <w:ind w:right="-112"/>
              <w:rPr>
                <w:b/>
                <w:color w:val="4F81BD"/>
                <w:sz w:val="20"/>
                <w:szCs w:val="20"/>
              </w:rPr>
            </w:pPr>
            <w:r w:rsidRPr="002A6B94">
              <w:rPr>
                <w:b/>
              </w:rPr>
              <w:t>Bezeichnung der Anlage</w:t>
            </w:r>
            <w:r w:rsidRPr="002A6B94">
              <w:rPr>
                <w:b/>
                <w:color w:val="4F81BD"/>
              </w:rPr>
              <w:t xml:space="preserve">: </w:t>
            </w:r>
            <w:proofErr w:type="spellStart"/>
            <w:r w:rsidRPr="002A6B94">
              <w:rPr>
                <w:b/>
                <w:color w:val="4F81BD"/>
                <w:sz w:val="28"/>
                <w:szCs w:val="28"/>
              </w:rPr>
              <w:t>Späneförderanlage</w:t>
            </w:r>
            <w:proofErr w:type="spellEnd"/>
            <w:r w:rsidRPr="002A6B94">
              <w:rPr>
                <w:b/>
                <w:color w:val="4F81BD"/>
                <w:sz w:val="28"/>
                <w:szCs w:val="28"/>
              </w:rPr>
              <w:t xml:space="preserve"> als Ringleitungssystem in ein Silo mit angeschlossener Feuerungsanlage</w:t>
            </w:r>
          </w:p>
        </w:tc>
      </w:tr>
      <w:tr w:rsidR="00CC2AAC" w:rsidRPr="002A6B94" w14:paraId="270B4C32" w14:textId="77777777" w:rsidTr="004E0A39">
        <w:trPr>
          <w:trHeight w:val="419"/>
        </w:trPr>
        <w:tc>
          <w:tcPr>
            <w:tcW w:w="10491" w:type="dxa"/>
            <w:gridSpan w:val="10"/>
            <w:tcBorders>
              <w:top w:val="single" w:sz="12" w:space="0" w:color="auto"/>
              <w:left w:val="single" w:sz="12" w:space="0" w:color="auto"/>
              <w:bottom w:val="single" w:sz="12" w:space="0" w:color="auto"/>
              <w:right w:val="single" w:sz="12" w:space="0" w:color="auto"/>
            </w:tcBorders>
            <w:vAlign w:val="center"/>
          </w:tcPr>
          <w:p w14:paraId="270B4C31" w14:textId="77777777" w:rsidR="00CC2AAC" w:rsidRPr="002A6B94" w:rsidRDefault="00CC2AAC" w:rsidP="004E0A39">
            <w:pPr>
              <w:shd w:val="pct5" w:color="auto" w:fill="FFFFFF"/>
              <w:spacing w:after="20"/>
              <w:ind w:right="-112"/>
              <w:rPr>
                <w:sz w:val="16"/>
                <w:szCs w:val="16"/>
              </w:rPr>
            </w:pPr>
            <w:r w:rsidRPr="002A6B94">
              <w:rPr>
                <w:sz w:val="16"/>
                <w:szCs w:val="16"/>
              </w:rPr>
              <w:t xml:space="preserve">Aufstellort / Raum: </w:t>
            </w:r>
            <w:r w:rsidRPr="002A6B94">
              <w:rPr>
                <w:color w:val="4F81BD"/>
                <w:sz w:val="24"/>
                <w:szCs w:val="24"/>
              </w:rPr>
              <w:t>im Freien südlich des Werkstattgebäudes</w:t>
            </w:r>
          </w:p>
        </w:tc>
      </w:tr>
      <w:tr w:rsidR="00CC2AAC" w:rsidRPr="002A6B94" w14:paraId="270B4C36" w14:textId="77777777" w:rsidTr="004E0A39">
        <w:trPr>
          <w:trHeight w:val="379"/>
        </w:trPr>
        <w:tc>
          <w:tcPr>
            <w:tcW w:w="1843" w:type="dxa"/>
            <w:tcBorders>
              <w:top w:val="nil"/>
              <w:left w:val="single" w:sz="12" w:space="0" w:color="auto"/>
              <w:bottom w:val="single" w:sz="4" w:space="0" w:color="auto"/>
              <w:right w:val="single" w:sz="4" w:space="0" w:color="auto"/>
            </w:tcBorders>
          </w:tcPr>
          <w:p w14:paraId="270B4C33" w14:textId="77777777" w:rsidR="00CC2AAC" w:rsidRPr="002A6B94" w:rsidRDefault="00CC2AAC" w:rsidP="004E0A39">
            <w:pPr>
              <w:spacing w:before="120" w:after="120"/>
              <w:rPr>
                <w:sz w:val="16"/>
                <w:szCs w:val="16"/>
              </w:rPr>
            </w:pPr>
            <w:r w:rsidRPr="002A6B94">
              <w:rPr>
                <w:sz w:val="16"/>
                <w:szCs w:val="16"/>
              </w:rPr>
              <w:t>Brennbare Stäube</w:t>
            </w:r>
          </w:p>
        </w:tc>
        <w:tc>
          <w:tcPr>
            <w:tcW w:w="3587" w:type="dxa"/>
            <w:gridSpan w:val="3"/>
            <w:tcBorders>
              <w:top w:val="nil"/>
              <w:left w:val="single" w:sz="4" w:space="0" w:color="auto"/>
              <w:bottom w:val="single" w:sz="4" w:space="0" w:color="auto"/>
              <w:right w:val="nil"/>
            </w:tcBorders>
            <w:vAlign w:val="center"/>
          </w:tcPr>
          <w:p w14:paraId="270B4C34" w14:textId="77777777" w:rsidR="00CC2AAC" w:rsidRPr="002A6B94" w:rsidRDefault="00CC2AAC" w:rsidP="004E0A39">
            <w:pPr>
              <w:rPr>
                <w:b/>
                <w:sz w:val="20"/>
                <w:szCs w:val="20"/>
              </w:rPr>
            </w:pPr>
            <w:r w:rsidRPr="002A6B94">
              <w:rPr>
                <w:b/>
                <w:color w:val="4F81BD"/>
                <w:sz w:val="20"/>
                <w:szCs w:val="20"/>
              </w:rPr>
              <w:t>Holzstaub       &lt; 500 µm</w:t>
            </w:r>
          </w:p>
        </w:tc>
        <w:tc>
          <w:tcPr>
            <w:tcW w:w="5061" w:type="dxa"/>
            <w:gridSpan w:val="6"/>
            <w:tcBorders>
              <w:top w:val="nil"/>
              <w:left w:val="nil"/>
              <w:bottom w:val="single" w:sz="4" w:space="0" w:color="auto"/>
              <w:right w:val="single" w:sz="12" w:space="0" w:color="auto"/>
            </w:tcBorders>
            <w:vAlign w:val="center"/>
          </w:tcPr>
          <w:p w14:paraId="270B4C35" w14:textId="77777777" w:rsidR="00CC2AAC" w:rsidRPr="002A6B94" w:rsidRDefault="00CC2AAC" w:rsidP="004E0A39">
            <w:pPr>
              <w:tabs>
                <w:tab w:val="right" w:pos="3572"/>
              </w:tabs>
              <w:jc w:val="right"/>
            </w:pPr>
            <w:r w:rsidRPr="002A6B94">
              <w:rPr>
                <w:b/>
                <w:vertAlign w:val="superscript"/>
              </w:rPr>
              <w:t>(1)</w:t>
            </w:r>
          </w:p>
        </w:tc>
      </w:tr>
      <w:tr w:rsidR="00CC2AAC" w:rsidRPr="002A6B94" w14:paraId="270B4C3B" w14:textId="77777777" w:rsidTr="004E0A39">
        <w:trPr>
          <w:trHeight w:val="521"/>
        </w:trPr>
        <w:tc>
          <w:tcPr>
            <w:tcW w:w="1843" w:type="dxa"/>
            <w:vMerge w:val="restart"/>
            <w:tcBorders>
              <w:left w:val="single" w:sz="12" w:space="0" w:color="auto"/>
              <w:right w:val="single" w:sz="4" w:space="0" w:color="auto"/>
            </w:tcBorders>
          </w:tcPr>
          <w:p w14:paraId="270B4C37" w14:textId="77777777" w:rsidR="00CC2AAC" w:rsidRPr="002A6B94" w:rsidRDefault="00CC2AAC" w:rsidP="004E0A39">
            <w:pPr>
              <w:rPr>
                <w:sz w:val="16"/>
                <w:szCs w:val="16"/>
              </w:rPr>
            </w:pPr>
            <w:r w:rsidRPr="002A6B94">
              <w:rPr>
                <w:sz w:val="16"/>
                <w:szCs w:val="16"/>
              </w:rPr>
              <w:t>Stoffdaten                 des kritischsten Staubes</w:t>
            </w:r>
          </w:p>
        </w:tc>
        <w:tc>
          <w:tcPr>
            <w:tcW w:w="2835" w:type="dxa"/>
            <w:gridSpan w:val="2"/>
            <w:tcBorders>
              <w:left w:val="single" w:sz="4" w:space="0" w:color="auto"/>
              <w:bottom w:val="single" w:sz="4" w:space="0" w:color="auto"/>
              <w:right w:val="single" w:sz="4" w:space="0" w:color="auto"/>
            </w:tcBorders>
          </w:tcPr>
          <w:p w14:paraId="270B4C38" w14:textId="77777777" w:rsidR="00CC2AAC" w:rsidRPr="002A6B94" w:rsidRDefault="00CC2AAC" w:rsidP="004E0A39">
            <w:pPr>
              <w:spacing w:before="60"/>
              <w:rPr>
                <w:sz w:val="16"/>
                <w:szCs w:val="16"/>
              </w:rPr>
            </w:pPr>
            <w:r w:rsidRPr="002A6B94">
              <w:rPr>
                <w:sz w:val="16"/>
                <w:szCs w:val="16"/>
              </w:rPr>
              <w:t>Zündtemperatur</w:t>
            </w:r>
            <w:r w:rsidRPr="002A6B94">
              <w:rPr>
                <w:b/>
                <w:sz w:val="16"/>
                <w:szCs w:val="16"/>
              </w:rPr>
              <w:t xml:space="preserve">: </w:t>
            </w:r>
            <w:r w:rsidRPr="002A6B94">
              <w:rPr>
                <w:b/>
                <w:color w:val="1F497D"/>
                <w:sz w:val="16"/>
                <w:szCs w:val="16"/>
              </w:rPr>
              <w:t xml:space="preserve">  </w:t>
            </w:r>
            <w:r w:rsidRPr="002A6B94">
              <w:rPr>
                <w:b/>
                <w:color w:val="1F497D"/>
                <w:sz w:val="20"/>
                <w:szCs w:val="20"/>
              </w:rPr>
              <w:t xml:space="preserve">    </w:t>
            </w:r>
            <w:r w:rsidRPr="002A6B94">
              <w:rPr>
                <w:b/>
                <w:color w:val="4F81BD"/>
                <w:sz w:val="20"/>
                <w:szCs w:val="20"/>
              </w:rPr>
              <w:t>400 ° C</w:t>
            </w:r>
          </w:p>
        </w:tc>
        <w:tc>
          <w:tcPr>
            <w:tcW w:w="3349" w:type="dxa"/>
            <w:gridSpan w:val="6"/>
            <w:tcBorders>
              <w:left w:val="single" w:sz="4" w:space="0" w:color="auto"/>
              <w:right w:val="single" w:sz="12" w:space="0" w:color="auto"/>
            </w:tcBorders>
          </w:tcPr>
          <w:p w14:paraId="270B4C39" w14:textId="77777777" w:rsidR="00CC2AAC" w:rsidRPr="002A6B94" w:rsidRDefault="00CC2AAC" w:rsidP="004E0A39">
            <w:pPr>
              <w:spacing w:before="60"/>
              <w:rPr>
                <w:sz w:val="16"/>
                <w:szCs w:val="16"/>
              </w:rPr>
            </w:pPr>
            <w:r w:rsidRPr="002A6B94">
              <w:rPr>
                <w:sz w:val="16"/>
                <w:szCs w:val="16"/>
              </w:rPr>
              <w:t xml:space="preserve">Untere Explosionsgrenze:  </w:t>
            </w:r>
            <w:r w:rsidRPr="002A6B94">
              <w:rPr>
                <w:b/>
                <w:color w:val="4F81BD"/>
                <w:sz w:val="20"/>
                <w:szCs w:val="20"/>
              </w:rPr>
              <w:t>60 g/m</w:t>
            </w:r>
            <w:r w:rsidRPr="002A6B94">
              <w:rPr>
                <w:b/>
                <w:color w:val="4F81BD"/>
                <w:sz w:val="20"/>
                <w:szCs w:val="20"/>
                <w:vertAlign w:val="superscript"/>
              </w:rPr>
              <w:t>3</w:t>
            </w:r>
          </w:p>
        </w:tc>
        <w:tc>
          <w:tcPr>
            <w:tcW w:w="2464" w:type="dxa"/>
            <w:tcBorders>
              <w:left w:val="single" w:sz="4" w:space="0" w:color="auto"/>
              <w:bottom w:val="nil"/>
              <w:right w:val="single" w:sz="12" w:space="0" w:color="auto"/>
            </w:tcBorders>
          </w:tcPr>
          <w:p w14:paraId="270B4C3A" w14:textId="77777777" w:rsidR="00CC2AAC" w:rsidRPr="002A6B94" w:rsidRDefault="00CC2AAC" w:rsidP="004E0A39">
            <w:pPr>
              <w:spacing w:before="60"/>
              <w:rPr>
                <w:sz w:val="16"/>
                <w:szCs w:val="16"/>
              </w:rPr>
            </w:pPr>
            <w:r w:rsidRPr="002A6B94">
              <w:rPr>
                <w:sz w:val="16"/>
                <w:szCs w:val="16"/>
              </w:rPr>
              <w:t>Mindestzündenergie:</w:t>
            </w:r>
            <w:r w:rsidRPr="002A6B94">
              <w:rPr>
                <w:color w:val="4F81BD"/>
                <w:sz w:val="20"/>
                <w:szCs w:val="20"/>
              </w:rPr>
              <w:t xml:space="preserve">100 </w:t>
            </w:r>
            <w:proofErr w:type="spellStart"/>
            <w:r w:rsidRPr="002A6B94">
              <w:rPr>
                <w:color w:val="4F81BD"/>
                <w:sz w:val="20"/>
                <w:szCs w:val="20"/>
              </w:rPr>
              <w:t>mJ</w:t>
            </w:r>
            <w:proofErr w:type="spellEnd"/>
            <w:r w:rsidRPr="002A6B94">
              <w:rPr>
                <w:b/>
                <w:color w:val="1F497D"/>
                <w:vertAlign w:val="superscript"/>
              </w:rPr>
              <w:t>(</w:t>
            </w:r>
            <w:r w:rsidRPr="002A6B94">
              <w:rPr>
                <w:b/>
                <w:vertAlign w:val="superscript"/>
              </w:rPr>
              <w:t>2)</w:t>
            </w:r>
          </w:p>
        </w:tc>
      </w:tr>
      <w:tr w:rsidR="00CC2AAC" w:rsidRPr="002A6B94" w14:paraId="270B4C40" w14:textId="77777777" w:rsidTr="004E0A39">
        <w:trPr>
          <w:trHeight w:val="521"/>
        </w:trPr>
        <w:tc>
          <w:tcPr>
            <w:tcW w:w="1843" w:type="dxa"/>
            <w:vMerge/>
            <w:tcBorders>
              <w:top w:val="nil"/>
              <w:left w:val="single" w:sz="12" w:space="0" w:color="auto"/>
              <w:bottom w:val="single" w:sz="4" w:space="0" w:color="auto"/>
              <w:right w:val="single" w:sz="4" w:space="0" w:color="auto"/>
            </w:tcBorders>
          </w:tcPr>
          <w:p w14:paraId="270B4C3C" w14:textId="77777777" w:rsidR="00CC2AAC" w:rsidRPr="002A6B94" w:rsidRDefault="00CC2AAC" w:rsidP="004E0A39">
            <w:pPr>
              <w:rPr>
                <w:sz w:val="16"/>
                <w:szCs w:val="16"/>
              </w:rPr>
            </w:pPr>
          </w:p>
        </w:tc>
        <w:tc>
          <w:tcPr>
            <w:tcW w:w="2835" w:type="dxa"/>
            <w:gridSpan w:val="2"/>
            <w:tcBorders>
              <w:top w:val="nil"/>
              <w:left w:val="single" w:sz="4" w:space="0" w:color="auto"/>
              <w:bottom w:val="single" w:sz="4" w:space="0" w:color="auto"/>
              <w:right w:val="single" w:sz="4" w:space="0" w:color="auto"/>
            </w:tcBorders>
          </w:tcPr>
          <w:p w14:paraId="270B4C3D" w14:textId="77777777" w:rsidR="00CC2AAC" w:rsidRPr="002A6B94" w:rsidRDefault="00CC2AAC" w:rsidP="004E0A39">
            <w:pPr>
              <w:spacing w:before="60"/>
              <w:rPr>
                <w:sz w:val="16"/>
                <w:szCs w:val="16"/>
              </w:rPr>
            </w:pPr>
            <w:r w:rsidRPr="002A6B94">
              <w:rPr>
                <w:sz w:val="16"/>
                <w:szCs w:val="16"/>
              </w:rPr>
              <w:t xml:space="preserve">Glimmtemperatur:  </w:t>
            </w:r>
            <w:r w:rsidRPr="002A6B94">
              <w:rPr>
                <w:b/>
                <w:color w:val="1F497D"/>
                <w:sz w:val="20"/>
                <w:szCs w:val="20"/>
              </w:rPr>
              <w:t xml:space="preserve">   </w:t>
            </w:r>
            <w:r w:rsidRPr="002A6B94">
              <w:rPr>
                <w:b/>
                <w:color w:val="4F81BD"/>
                <w:sz w:val="20"/>
                <w:szCs w:val="20"/>
              </w:rPr>
              <w:t>300 ° C</w:t>
            </w:r>
          </w:p>
        </w:tc>
        <w:tc>
          <w:tcPr>
            <w:tcW w:w="3349" w:type="dxa"/>
            <w:gridSpan w:val="6"/>
            <w:tcBorders>
              <w:top w:val="nil"/>
              <w:left w:val="single" w:sz="4" w:space="0" w:color="auto"/>
              <w:bottom w:val="single" w:sz="4" w:space="0" w:color="auto"/>
              <w:right w:val="single" w:sz="12" w:space="0" w:color="auto"/>
            </w:tcBorders>
          </w:tcPr>
          <w:p w14:paraId="270B4C3E" w14:textId="77777777" w:rsidR="00CC2AAC" w:rsidRPr="002A6B94" w:rsidRDefault="00CC2AAC" w:rsidP="004E0A39">
            <w:pPr>
              <w:spacing w:before="60"/>
              <w:rPr>
                <w:sz w:val="16"/>
                <w:szCs w:val="16"/>
              </w:rPr>
            </w:pPr>
            <w:r w:rsidRPr="002A6B94">
              <w:rPr>
                <w:sz w:val="16"/>
                <w:szCs w:val="16"/>
              </w:rPr>
              <w:t xml:space="preserve">Staubexplosionsklasse    </w:t>
            </w:r>
            <w:r w:rsidRPr="002A6B94">
              <w:rPr>
                <w:b/>
                <w:color w:val="4F81BD"/>
                <w:sz w:val="20"/>
                <w:szCs w:val="20"/>
              </w:rPr>
              <w:t xml:space="preserve">    1</w:t>
            </w:r>
            <w:r w:rsidRPr="002A6B94">
              <w:rPr>
                <w:color w:val="4F81BD"/>
                <w:sz w:val="16"/>
                <w:szCs w:val="16"/>
              </w:rPr>
              <w:t xml:space="preserve">  </w:t>
            </w:r>
          </w:p>
        </w:tc>
        <w:tc>
          <w:tcPr>
            <w:tcW w:w="2464" w:type="dxa"/>
            <w:tcBorders>
              <w:top w:val="nil"/>
              <w:left w:val="single" w:sz="4" w:space="0" w:color="auto"/>
              <w:bottom w:val="single" w:sz="4" w:space="0" w:color="auto"/>
              <w:right w:val="single" w:sz="12" w:space="0" w:color="auto"/>
            </w:tcBorders>
          </w:tcPr>
          <w:p w14:paraId="270B4C3F" w14:textId="77777777" w:rsidR="00CC2AAC" w:rsidRPr="002A6B94" w:rsidRDefault="00CC2AAC" w:rsidP="004E0A39">
            <w:pPr>
              <w:spacing w:before="60"/>
              <w:rPr>
                <w:sz w:val="16"/>
                <w:szCs w:val="16"/>
              </w:rPr>
            </w:pPr>
          </w:p>
        </w:tc>
      </w:tr>
      <w:tr w:rsidR="00CC2AAC" w:rsidRPr="002A6B94" w14:paraId="270B4C43" w14:textId="77777777" w:rsidTr="004E0A39">
        <w:trPr>
          <w:trHeight w:val="995"/>
        </w:trPr>
        <w:tc>
          <w:tcPr>
            <w:tcW w:w="1843" w:type="dxa"/>
            <w:tcBorders>
              <w:top w:val="nil"/>
              <w:left w:val="single" w:sz="12" w:space="0" w:color="auto"/>
              <w:bottom w:val="nil"/>
              <w:right w:val="single" w:sz="4" w:space="0" w:color="auto"/>
            </w:tcBorders>
          </w:tcPr>
          <w:p w14:paraId="270B4C41" w14:textId="77777777" w:rsidR="00CC2AAC" w:rsidRPr="002A6B94" w:rsidRDefault="00CC2AAC" w:rsidP="004E0A39">
            <w:pPr>
              <w:spacing w:before="100" w:after="100"/>
              <w:rPr>
                <w:sz w:val="16"/>
                <w:szCs w:val="16"/>
              </w:rPr>
            </w:pPr>
            <w:r w:rsidRPr="002A6B94">
              <w:rPr>
                <w:sz w:val="16"/>
                <w:szCs w:val="16"/>
              </w:rPr>
              <w:t>Beschreibung              der Anlage</w:t>
            </w:r>
          </w:p>
        </w:tc>
        <w:tc>
          <w:tcPr>
            <w:tcW w:w="8648" w:type="dxa"/>
            <w:gridSpan w:val="9"/>
            <w:tcBorders>
              <w:top w:val="nil"/>
              <w:left w:val="single" w:sz="4" w:space="0" w:color="auto"/>
              <w:bottom w:val="nil"/>
              <w:right w:val="single" w:sz="12" w:space="0" w:color="auto"/>
            </w:tcBorders>
            <w:vAlign w:val="center"/>
          </w:tcPr>
          <w:p w14:paraId="270B4C42" w14:textId="77777777" w:rsidR="00CC2AAC" w:rsidRPr="002A6B94" w:rsidRDefault="00CC2AAC" w:rsidP="004E0A39">
            <w:pPr>
              <w:rPr>
                <w:sz w:val="20"/>
                <w:szCs w:val="20"/>
              </w:rPr>
            </w:pPr>
            <w:r w:rsidRPr="002A6B94">
              <w:rPr>
                <w:color w:val="4F81BD"/>
                <w:sz w:val="20"/>
                <w:szCs w:val="20"/>
              </w:rPr>
              <w:t>Materialförderanlage als Ringleitungssystem, Gesamtbeladung 280 g/m</w:t>
            </w:r>
            <w:r w:rsidRPr="002A6B94">
              <w:rPr>
                <w:color w:val="4F81BD"/>
                <w:sz w:val="20"/>
                <w:szCs w:val="20"/>
                <w:vertAlign w:val="superscript"/>
              </w:rPr>
              <w:t>3</w:t>
            </w:r>
            <w:r w:rsidRPr="002A6B94">
              <w:rPr>
                <w:color w:val="4F81BD"/>
                <w:sz w:val="20"/>
                <w:szCs w:val="20"/>
              </w:rPr>
              <w:t>, Zellenradschleusen an den beiden Übergabestellen, Abscheidung über Zyklon, Stahlbetonsilo (Leervolumen 570 m</w:t>
            </w:r>
            <w:r w:rsidRPr="002A6B94">
              <w:rPr>
                <w:color w:val="4F81BD"/>
                <w:sz w:val="20"/>
                <w:szCs w:val="20"/>
                <w:vertAlign w:val="superscript"/>
              </w:rPr>
              <w:t>3</w:t>
            </w:r>
            <w:r w:rsidRPr="002A6B94">
              <w:rPr>
                <w:color w:val="4F81BD"/>
                <w:sz w:val="20"/>
                <w:szCs w:val="20"/>
              </w:rPr>
              <w:t xml:space="preserve"> druckentlastet über 15m</w:t>
            </w:r>
            <w:r w:rsidRPr="002A6B94">
              <w:rPr>
                <w:color w:val="4F81BD"/>
                <w:sz w:val="20"/>
                <w:szCs w:val="20"/>
                <w:vertAlign w:val="superscript"/>
              </w:rPr>
              <w:t>2</w:t>
            </w:r>
            <w:r w:rsidRPr="002A6B94">
              <w:rPr>
                <w:color w:val="4F81BD"/>
                <w:sz w:val="20"/>
                <w:szCs w:val="20"/>
              </w:rPr>
              <w:t xml:space="preserve"> </w:t>
            </w:r>
            <w:proofErr w:type="spellStart"/>
            <w:r w:rsidRPr="002A6B94">
              <w:rPr>
                <w:color w:val="4F81BD"/>
                <w:sz w:val="20"/>
                <w:szCs w:val="20"/>
              </w:rPr>
              <w:t>Berstscheiben</w:t>
            </w:r>
            <w:proofErr w:type="spellEnd"/>
            <w:r w:rsidRPr="002A6B94">
              <w:rPr>
                <w:color w:val="4F81BD"/>
                <w:sz w:val="20"/>
                <w:szCs w:val="20"/>
              </w:rPr>
              <w:t xml:space="preserve">, Austragung mittels Pendelschnecke und Schneckenkanäle mit Fallstufe u. Zellenradschleusen                                                                </w:t>
            </w:r>
            <w:r w:rsidRPr="002A6B94">
              <w:rPr>
                <w:b/>
                <w:sz w:val="20"/>
                <w:szCs w:val="20"/>
                <w:vertAlign w:val="superscript"/>
              </w:rPr>
              <w:t>(3)</w:t>
            </w:r>
          </w:p>
        </w:tc>
      </w:tr>
      <w:tr w:rsidR="00CC2AAC" w:rsidRPr="002A6B94" w14:paraId="270B4C49" w14:textId="77777777" w:rsidTr="004E0A39">
        <w:tc>
          <w:tcPr>
            <w:tcW w:w="6054" w:type="dxa"/>
            <w:gridSpan w:val="5"/>
            <w:tcBorders>
              <w:top w:val="single" w:sz="12" w:space="0" w:color="auto"/>
              <w:left w:val="single" w:sz="12" w:space="0" w:color="auto"/>
              <w:bottom w:val="single" w:sz="4" w:space="0" w:color="auto"/>
            </w:tcBorders>
            <w:shd w:val="pct5" w:color="auto" w:fill="FFFFFF"/>
          </w:tcPr>
          <w:p w14:paraId="270B4C44" w14:textId="77777777" w:rsidR="00CC2AAC" w:rsidRPr="002A6B94" w:rsidRDefault="00CC2AAC" w:rsidP="004E0A39">
            <w:pPr>
              <w:pStyle w:val="berschrift1"/>
              <w:spacing w:before="0"/>
              <w:rPr>
                <w:rFonts w:ascii="Arial" w:hAnsi="Arial" w:cs="Arial"/>
                <w:color w:val="auto"/>
                <w:sz w:val="20"/>
                <w:szCs w:val="20"/>
              </w:rPr>
            </w:pPr>
            <w:r w:rsidRPr="002A6B94">
              <w:rPr>
                <w:rFonts w:ascii="Arial" w:hAnsi="Arial" w:cs="Arial"/>
                <w:color w:val="auto"/>
                <w:sz w:val="20"/>
                <w:szCs w:val="20"/>
              </w:rPr>
              <w:t xml:space="preserve">Zoneneinteilung </w:t>
            </w:r>
            <w:r w:rsidRPr="002A6B94">
              <w:rPr>
                <w:rFonts w:ascii="Arial" w:hAnsi="Arial" w:cs="Arial"/>
                <w:b w:val="0"/>
                <w:color w:val="auto"/>
                <w:sz w:val="16"/>
                <w:szCs w:val="16"/>
              </w:rPr>
              <w:t>im Raum / Bereich</w:t>
            </w:r>
          </w:p>
        </w:tc>
        <w:tc>
          <w:tcPr>
            <w:tcW w:w="795" w:type="dxa"/>
            <w:gridSpan w:val="2"/>
            <w:tcBorders>
              <w:top w:val="single" w:sz="12" w:space="0" w:color="auto"/>
              <w:bottom w:val="single" w:sz="4" w:space="0" w:color="auto"/>
            </w:tcBorders>
            <w:shd w:val="pct5" w:color="auto" w:fill="FFFFFF"/>
          </w:tcPr>
          <w:p w14:paraId="270B4C45" w14:textId="77777777" w:rsidR="00CC2AAC" w:rsidRPr="002A6B94" w:rsidRDefault="00CC2AAC" w:rsidP="004E0A39">
            <w:pPr>
              <w:spacing w:before="20" w:after="20"/>
              <w:jc w:val="center"/>
              <w:rPr>
                <w:i/>
                <w:sz w:val="16"/>
              </w:rPr>
            </w:pPr>
            <w:r w:rsidRPr="002A6B94">
              <w:rPr>
                <w:i/>
                <w:sz w:val="16"/>
              </w:rPr>
              <w:t>Zone</w:t>
            </w:r>
          </w:p>
          <w:p w14:paraId="270B4C46" w14:textId="77777777" w:rsidR="00CC2AAC" w:rsidRPr="002A6B94" w:rsidRDefault="00CC2AAC" w:rsidP="004E0A39">
            <w:pPr>
              <w:spacing w:before="20" w:after="20"/>
              <w:jc w:val="center"/>
              <w:rPr>
                <w:i/>
              </w:rPr>
            </w:pPr>
            <w:r w:rsidRPr="002A6B94">
              <w:rPr>
                <w:vertAlign w:val="superscript"/>
              </w:rPr>
              <w:t>(4)</w:t>
            </w:r>
          </w:p>
        </w:tc>
        <w:tc>
          <w:tcPr>
            <w:tcW w:w="948" w:type="dxa"/>
            <w:tcBorders>
              <w:top w:val="single" w:sz="12" w:space="0" w:color="auto"/>
              <w:bottom w:val="single" w:sz="4" w:space="0" w:color="auto"/>
              <w:right w:val="single" w:sz="4" w:space="0" w:color="auto"/>
            </w:tcBorders>
            <w:shd w:val="pct5" w:color="auto" w:fill="FFFFFF"/>
          </w:tcPr>
          <w:p w14:paraId="270B4C47" w14:textId="77777777" w:rsidR="00CC2AAC" w:rsidRPr="002A6B94" w:rsidRDefault="00CC2AAC" w:rsidP="004E0A39">
            <w:pPr>
              <w:spacing w:before="20" w:after="20"/>
              <w:jc w:val="center"/>
              <w:rPr>
                <w:i/>
                <w:sz w:val="16"/>
              </w:rPr>
            </w:pPr>
            <w:r w:rsidRPr="002A6B94">
              <w:rPr>
                <w:i/>
                <w:sz w:val="16"/>
              </w:rPr>
              <w:t>Keine Ex-Zone *</w:t>
            </w:r>
          </w:p>
        </w:tc>
        <w:tc>
          <w:tcPr>
            <w:tcW w:w="2694" w:type="dxa"/>
            <w:gridSpan w:val="2"/>
            <w:tcBorders>
              <w:top w:val="single" w:sz="12" w:space="0" w:color="auto"/>
              <w:left w:val="nil"/>
              <w:bottom w:val="single" w:sz="4" w:space="0" w:color="auto"/>
              <w:right w:val="single" w:sz="12" w:space="0" w:color="000000"/>
            </w:tcBorders>
            <w:shd w:val="pct5" w:color="auto" w:fill="FFFFFF"/>
          </w:tcPr>
          <w:p w14:paraId="270B4C48" w14:textId="77777777" w:rsidR="00CC2AAC" w:rsidRPr="002A6B94" w:rsidRDefault="00CC2AAC" w:rsidP="004E0A39">
            <w:pPr>
              <w:tabs>
                <w:tab w:val="right" w:pos="1347"/>
              </w:tabs>
              <w:jc w:val="center"/>
              <w:rPr>
                <w:i/>
                <w:sz w:val="16"/>
              </w:rPr>
            </w:pPr>
            <w:r w:rsidRPr="002A6B94">
              <w:rPr>
                <w:i/>
                <w:sz w:val="16"/>
              </w:rPr>
              <w:t xml:space="preserve">Beurteilungsgrundlage                 </w:t>
            </w:r>
            <w:r w:rsidRPr="002A6B94">
              <w:rPr>
                <w:vertAlign w:val="superscript"/>
              </w:rPr>
              <w:t>(5)</w:t>
            </w:r>
          </w:p>
        </w:tc>
      </w:tr>
      <w:tr w:rsidR="00CC2AAC" w:rsidRPr="002A6B94" w14:paraId="270B4C4E" w14:textId="77777777" w:rsidTr="004E0A39">
        <w:trPr>
          <w:trHeight w:hRule="exact" w:val="73"/>
        </w:trPr>
        <w:tc>
          <w:tcPr>
            <w:tcW w:w="6054" w:type="dxa"/>
            <w:gridSpan w:val="5"/>
            <w:tcBorders>
              <w:top w:val="nil"/>
              <w:left w:val="single" w:sz="12" w:space="0" w:color="auto"/>
              <w:bottom w:val="nil"/>
            </w:tcBorders>
          </w:tcPr>
          <w:p w14:paraId="270B4C4A" w14:textId="77777777" w:rsidR="00CC2AAC" w:rsidRPr="002A6B94" w:rsidRDefault="00CC2AAC" w:rsidP="004E0A39">
            <w:pPr>
              <w:spacing w:before="120"/>
            </w:pPr>
          </w:p>
        </w:tc>
        <w:tc>
          <w:tcPr>
            <w:tcW w:w="795" w:type="dxa"/>
            <w:gridSpan w:val="2"/>
            <w:tcBorders>
              <w:top w:val="nil"/>
              <w:bottom w:val="nil"/>
            </w:tcBorders>
          </w:tcPr>
          <w:p w14:paraId="270B4C4B" w14:textId="77777777" w:rsidR="00CC2AAC" w:rsidRPr="002A6B94" w:rsidRDefault="00CC2AAC" w:rsidP="004E0A39"/>
        </w:tc>
        <w:tc>
          <w:tcPr>
            <w:tcW w:w="948" w:type="dxa"/>
            <w:tcBorders>
              <w:top w:val="nil"/>
              <w:bottom w:val="nil"/>
            </w:tcBorders>
          </w:tcPr>
          <w:p w14:paraId="270B4C4C" w14:textId="77777777" w:rsidR="00CC2AAC" w:rsidRPr="002A6B94" w:rsidRDefault="00CC2AAC" w:rsidP="004E0A39"/>
        </w:tc>
        <w:tc>
          <w:tcPr>
            <w:tcW w:w="2694" w:type="dxa"/>
            <w:gridSpan w:val="2"/>
            <w:tcBorders>
              <w:top w:val="nil"/>
              <w:bottom w:val="nil"/>
              <w:right w:val="single" w:sz="12" w:space="0" w:color="000000"/>
            </w:tcBorders>
          </w:tcPr>
          <w:p w14:paraId="270B4C4D" w14:textId="77777777" w:rsidR="00CC2AAC" w:rsidRPr="002A6B94" w:rsidRDefault="00CC2AAC" w:rsidP="004E0A39"/>
        </w:tc>
      </w:tr>
      <w:tr w:rsidR="00CC2AAC" w:rsidRPr="002A6B94" w14:paraId="270B4C53" w14:textId="77777777" w:rsidTr="00622FC2">
        <w:trPr>
          <w:trHeight w:hRule="exact" w:val="400"/>
        </w:trPr>
        <w:tc>
          <w:tcPr>
            <w:tcW w:w="6054" w:type="dxa"/>
            <w:gridSpan w:val="5"/>
            <w:tcBorders>
              <w:top w:val="nil"/>
              <w:left w:val="single" w:sz="12" w:space="0" w:color="auto"/>
              <w:bottom w:val="nil"/>
              <w:right w:val="single" w:sz="2" w:space="0" w:color="000000"/>
            </w:tcBorders>
          </w:tcPr>
          <w:p w14:paraId="270B4C4F" w14:textId="77777777" w:rsidR="00CC2AAC" w:rsidRPr="002A6B94" w:rsidRDefault="00CC2AAC" w:rsidP="004E0A39">
            <w:pPr>
              <w:rPr>
                <w:color w:val="4F81BD"/>
              </w:rPr>
            </w:pPr>
            <w:r w:rsidRPr="002A6B94">
              <w:t xml:space="preserve">1. </w:t>
            </w:r>
            <w:r w:rsidRPr="002A6B94">
              <w:rPr>
                <w:color w:val="4F81BD"/>
                <w:sz w:val="20"/>
                <w:szCs w:val="20"/>
              </w:rPr>
              <w:t>Transportleitung - Rohluftbereich</w:t>
            </w:r>
          </w:p>
        </w:tc>
        <w:tc>
          <w:tcPr>
            <w:tcW w:w="795" w:type="dxa"/>
            <w:gridSpan w:val="2"/>
            <w:tcBorders>
              <w:top w:val="nil"/>
              <w:left w:val="single" w:sz="2" w:space="0" w:color="000000"/>
              <w:bottom w:val="nil"/>
              <w:right w:val="single" w:sz="2" w:space="0" w:color="000000"/>
            </w:tcBorders>
            <w:vAlign w:val="center"/>
          </w:tcPr>
          <w:p w14:paraId="270B4C50" w14:textId="77777777" w:rsidR="00CC2AAC" w:rsidRPr="002A6B94" w:rsidRDefault="00CC2AAC" w:rsidP="004E0A39">
            <w:pPr>
              <w:jc w:val="center"/>
              <w:rPr>
                <w:color w:val="4F81BD"/>
                <w:sz w:val="20"/>
                <w:szCs w:val="20"/>
              </w:rPr>
            </w:pPr>
            <w:r w:rsidRPr="002A6B94">
              <w:rPr>
                <w:color w:val="4F81BD"/>
                <w:sz w:val="20"/>
                <w:szCs w:val="20"/>
              </w:rPr>
              <w:t>21</w:t>
            </w:r>
          </w:p>
        </w:tc>
        <w:tc>
          <w:tcPr>
            <w:tcW w:w="948" w:type="dxa"/>
            <w:tcBorders>
              <w:top w:val="nil"/>
              <w:left w:val="single" w:sz="2" w:space="0" w:color="000000"/>
              <w:bottom w:val="nil"/>
              <w:right w:val="single" w:sz="2" w:space="0" w:color="000000"/>
            </w:tcBorders>
          </w:tcPr>
          <w:p w14:paraId="270B4C51" w14:textId="77777777" w:rsidR="00CC2AAC" w:rsidRPr="002A6B94" w:rsidRDefault="00CC2AAC" w:rsidP="004E0A39">
            <w:pPr>
              <w:jc w:val="center"/>
              <w:rPr>
                <w:color w:val="4F81BD"/>
                <w:sz w:val="20"/>
                <w:szCs w:val="20"/>
              </w:rPr>
            </w:pPr>
          </w:p>
        </w:tc>
        <w:tc>
          <w:tcPr>
            <w:tcW w:w="2694" w:type="dxa"/>
            <w:gridSpan w:val="2"/>
            <w:tcBorders>
              <w:top w:val="nil"/>
              <w:left w:val="single" w:sz="2" w:space="0" w:color="000000"/>
              <w:bottom w:val="nil"/>
              <w:right w:val="single" w:sz="12" w:space="0" w:color="000000"/>
            </w:tcBorders>
            <w:vAlign w:val="center"/>
          </w:tcPr>
          <w:p w14:paraId="270B4C52" w14:textId="77777777" w:rsidR="00CC2AAC" w:rsidRPr="002A6B94" w:rsidRDefault="00C8323B" w:rsidP="00B21FD8">
            <w:pPr>
              <w:rPr>
                <w:color w:val="4F81BD"/>
                <w:sz w:val="20"/>
                <w:szCs w:val="20"/>
              </w:rPr>
            </w:pPr>
            <w:r>
              <w:rPr>
                <w:color w:val="4F81BD"/>
                <w:sz w:val="20"/>
                <w:szCs w:val="20"/>
              </w:rPr>
              <w:t xml:space="preserve">DGUV-I </w:t>
            </w:r>
            <w:r w:rsidR="00763375">
              <w:rPr>
                <w:color w:val="4F81BD"/>
                <w:sz w:val="20"/>
                <w:szCs w:val="20"/>
              </w:rPr>
              <w:t>209-045</w:t>
            </w:r>
            <w:r w:rsidR="00CC2AAC" w:rsidRPr="002A6B94">
              <w:rPr>
                <w:color w:val="4F81BD"/>
                <w:sz w:val="20"/>
                <w:szCs w:val="20"/>
              </w:rPr>
              <w:t>, Seite 7</w:t>
            </w:r>
          </w:p>
        </w:tc>
      </w:tr>
      <w:tr w:rsidR="00CC2AAC" w:rsidRPr="002A6B94" w14:paraId="270B4C58" w14:textId="77777777" w:rsidTr="00622FC2">
        <w:trPr>
          <w:trHeight w:hRule="exact" w:val="150"/>
        </w:trPr>
        <w:tc>
          <w:tcPr>
            <w:tcW w:w="6054" w:type="dxa"/>
            <w:gridSpan w:val="5"/>
            <w:tcBorders>
              <w:top w:val="nil"/>
              <w:left w:val="single" w:sz="12" w:space="0" w:color="auto"/>
              <w:bottom w:val="single" w:sz="2" w:space="0" w:color="auto"/>
              <w:right w:val="single" w:sz="2" w:space="0" w:color="000000"/>
            </w:tcBorders>
          </w:tcPr>
          <w:p w14:paraId="270B4C54" w14:textId="77777777" w:rsidR="00CC2AAC" w:rsidRPr="002A6B94" w:rsidRDefault="00CC2AAC" w:rsidP="004E0A39"/>
        </w:tc>
        <w:tc>
          <w:tcPr>
            <w:tcW w:w="795" w:type="dxa"/>
            <w:gridSpan w:val="2"/>
            <w:tcBorders>
              <w:top w:val="nil"/>
              <w:left w:val="single" w:sz="2" w:space="0" w:color="000000"/>
              <w:bottom w:val="single" w:sz="2" w:space="0" w:color="000000"/>
              <w:right w:val="single" w:sz="2" w:space="0" w:color="000000"/>
            </w:tcBorders>
          </w:tcPr>
          <w:p w14:paraId="270B4C55" w14:textId="77777777" w:rsidR="00CC2AAC" w:rsidRPr="002A6B94" w:rsidRDefault="00CC2AAC" w:rsidP="004E0A39">
            <w:pPr>
              <w:spacing w:before="240"/>
            </w:pPr>
          </w:p>
        </w:tc>
        <w:tc>
          <w:tcPr>
            <w:tcW w:w="948" w:type="dxa"/>
            <w:tcBorders>
              <w:top w:val="nil"/>
              <w:left w:val="single" w:sz="2" w:space="0" w:color="000000"/>
              <w:bottom w:val="single" w:sz="2" w:space="0" w:color="000000"/>
              <w:right w:val="single" w:sz="2" w:space="0" w:color="000000"/>
            </w:tcBorders>
          </w:tcPr>
          <w:p w14:paraId="270B4C56" w14:textId="77777777" w:rsidR="00CC2AAC" w:rsidRPr="002A6B94" w:rsidRDefault="00CC2AAC" w:rsidP="004E0A39">
            <w:pPr>
              <w:spacing w:before="240"/>
            </w:pPr>
          </w:p>
        </w:tc>
        <w:tc>
          <w:tcPr>
            <w:tcW w:w="2694" w:type="dxa"/>
            <w:gridSpan w:val="2"/>
            <w:tcBorders>
              <w:top w:val="nil"/>
              <w:left w:val="single" w:sz="2" w:space="0" w:color="000000"/>
              <w:bottom w:val="single" w:sz="2" w:space="0" w:color="000000"/>
              <w:right w:val="single" w:sz="12" w:space="0" w:color="000000"/>
            </w:tcBorders>
          </w:tcPr>
          <w:p w14:paraId="270B4C57" w14:textId="77777777" w:rsidR="00CC2AAC" w:rsidRPr="002A6B94" w:rsidRDefault="00CC2AAC" w:rsidP="004E0A39">
            <w:pPr>
              <w:spacing w:before="240"/>
            </w:pPr>
          </w:p>
        </w:tc>
      </w:tr>
      <w:tr w:rsidR="00CC2AAC" w:rsidRPr="002A6B94" w14:paraId="270B4C5D" w14:textId="77777777" w:rsidTr="004E0A39">
        <w:trPr>
          <w:trHeight w:hRule="exact" w:val="80"/>
        </w:trPr>
        <w:tc>
          <w:tcPr>
            <w:tcW w:w="6054" w:type="dxa"/>
            <w:gridSpan w:val="5"/>
            <w:tcBorders>
              <w:top w:val="single" w:sz="2" w:space="0" w:color="auto"/>
              <w:left w:val="single" w:sz="12" w:space="0" w:color="auto"/>
              <w:bottom w:val="nil"/>
              <w:right w:val="single" w:sz="2" w:space="0" w:color="000000"/>
            </w:tcBorders>
          </w:tcPr>
          <w:p w14:paraId="270B4C59" w14:textId="77777777" w:rsidR="00CC2AAC" w:rsidRPr="002A6B94" w:rsidRDefault="00CC2AAC" w:rsidP="004E0A39">
            <w:pPr>
              <w:spacing w:before="120"/>
            </w:pPr>
          </w:p>
        </w:tc>
        <w:tc>
          <w:tcPr>
            <w:tcW w:w="795" w:type="dxa"/>
            <w:gridSpan w:val="2"/>
            <w:tcBorders>
              <w:top w:val="single" w:sz="2" w:space="0" w:color="000000"/>
              <w:left w:val="single" w:sz="2" w:space="0" w:color="000000"/>
              <w:bottom w:val="nil"/>
              <w:right w:val="single" w:sz="2" w:space="0" w:color="000000"/>
            </w:tcBorders>
          </w:tcPr>
          <w:p w14:paraId="270B4C5A" w14:textId="77777777" w:rsidR="00CC2AAC" w:rsidRPr="002A6B94" w:rsidRDefault="00CC2AAC" w:rsidP="004E0A39"/>
        </w:tc>
        <w:tc>
          <w:tcPr>
            <w:tcW w:w="948" w:type="dxa"/>
            <w:tcBorders>
              <w:top w:val="single" w:sz="2" w:space="0" w:color="000000"/>
              <w:left w:val="single" w:sz="2" w:space="0" w:color="000000"/>
              <w:bottom w:val="nil"/>
              <w:right w:val="single" w:sz="2" w:space="0" w:color="000000"/>
            </w:tcBorders>
          </w:tcPr>
          <w:p w14:paraId="270B4C5B" w14:textId="77777777" w:rsidR="00CC2AAC" w:rsidRPr="002A6B94" w:rsidRDefault="00CC2AAC" w:rsidP="004E0A39"/>
        </w:tc>
        <w:tc>
          <w:tcPr>
            <w:tcW w:w="2694" w:type="dxa"/>
            <w:gridSpan w:val="2"/>
            <w:tcBorders>
              <w:top w:val="single" w:sz="2" w:space="0" w:color="000000"/>
              <w:left w:val="single" w:sz="2" w:space="0" w:color="000000"/>
              <w:bottom w:val="nil"/>
              <w:right w:val="single" w:sz="12" w:space="0" w:color="000000"/>
            </w:tcBorders>
          </w:tcPr>
          <w:p w14:paraId="270B4C5C" w14:textId="77777777" w:rsidR="00CC2AAC" w:rsidRPr="002A6B94" w:rsidRDefault="00CC2AAC" w:rsidP="004E0A39"/>
        </w:tc>
      </w:tr>
      <w:tr w:rsidR="00CC2AAC" w:rsidRPr="002A6B94" w14:paraId="270B4C62" w14:textId="77777777" w:rsidTr="00622FC2">
        <w:trPr>
          <w:trHeight w:hRule="exact" w:val="494"/>
        </w:trPr>
        <w:tc>
          <w:tcPr>
            <w:tcW w:w="6054" w:type="dxa"/>
            <w:gridSpan w:val="5"/>
            <w:tcBorders>
              <w:top w:val="nil"/>
              <w:left w:val="single" w:sz="12" w:space="0" w:color="auto"/>
              <w:bottom w:val="nil"/>
              <w:right w:val="single" w:sz="2" w:space="0" w:color="000000"/>
            </w:tcBorders>
          </w:tcPr>
          <w:p w14:paraId="270B4C5E" w14:textId="77777777" w:rsidR="00CC2AAC" w:rsidRPr="002A6B94" w:rsidRDefault="00CC2AAC" w:rsidP="004E0A39">
            <w:pPr>
              <w:rPr>
                <w:color w:val="4F81BD"/>
              </w:rPr>
            </w:pPr>
            <w:r w:rsidRPr="002A6B94">
              <w:t xml:space="preserve">2. </w:t>
            </w:r>
            <w:r w:rsidRPr="002A6B94">
              <w:rPr>
                <w:color w:val="4F81BD"/>
                <w:sz w:val="20"/>
                <w:szCs w:val="20"/>
              </w:rPr>
              <w:t>Ringleitung - Reinluftbereich</w:t>
            </w:r>
          </w:p>
        </w:tc>
        <w:tc>
          <w:tcPr>
            <w:tcW w:w="795" w:type="dxa"/>
            <w:gridSpan w:val="2"/>
            <w:tcBorders>
              <w:top w:val="nil"/>
              <w:left w:val="single" w:sz="2" w:space="0" w:color="000000"/>
              <w:bottom w:val="nil"/>
              <w:right w:val="single" w:sz="2" w:space="0" w:color="000000"/>
            </w:tcBorders>
          </w:tcPr>
          <w:p w14:paraId="270B4C5F" w14:textId="77777777" w:rsidR="00CC2AAC" w:rsidRPr="002A6B94" w:rsidRDefault="00CC2AAC" w:rsidP="004E0A39">
            <w:pPr>
              <w:jc w:val="center"/>
              <w:rPr>
                <w:color w:val="4F81BD"/>
                <w:sz w:val="20"/>
                <w:szCs w:val="20"/>
              </w:rPr>
            </w:pPr>
          </w:p>
        </w:tc>
        <w:tc>
          <w:tcPr>
            <w:tcW w:w="948" w:type="dxa"/>
            <w:tcBorders>
              <w:top w:val="nil"/>
              <w:left w:val="single" w:sz="2" w:space="0" w:color="000000"/>
              <w:bottom w:val="nil"/>
              <w:right w:val="single" w:sz="2" w:space="0" w:color="000000"/>
            </w:tcBorders>
          </w:tcPr>
          <w:p w14:paraId="270B4C60" w14:textId="77777777" w:rsidR="00CC2AAC" w:rsidRPr="002A6B94" w:rsidRDefault="00CC2AAC" w:rsidP="004E0A39">
            <w:pPr>
              <w:jc w:val="center"/>
              <w:rPr>
                <w:color w:val="4F81BD"/>
                <w:sz w:val="20"/>
                <w:szCs w:val="20"/>
              </w:rPr>
            </w:pPr>
            <w:r w:rsidRPr="002A6B94">
              <w:rPr>
                <w:color w:val="4F81BD"/>
                <w:sz w:val="20"/>
                <w:szCs w:val="20"/>
              </w:rPr>
              <w:t>X</w:t>
            </w:r>
          </w:p>
        </w:tc>
        <w:tc>
          <w:tcPr>
            <w:tcW w:w="2694" w:type="dxa"/>
            <w:gridSpan w:val="2"/>
            <w:tcBorders>
              <w:top w:val="nil"/>
              <w:left w:val="single" w:sz="2" w:space="0" w:color="000000"/>
              <w:bottom w:val="nil"/>
              <w:right w:val="single" w:sz="12" w:space="0" w:color="000000"/>
            </w:tcBorders>
          </w:tcPr>
          <w:p w14:paraId="270B4C61" w14:textId="77777777" w:rsidR="00CC2AAC" w:rsidRPr="002A6B94" w:rsidRDefault="00C8323B" w:rsidP="00B21FD8">
            <w:pPr>
              <w:rPr>
                <w:color w:val="4F81BD"/>
                <w:sz w:val="20"/>
                <w:szCs w:val="20"/>
              </w:rPr>
            </w:pPr>
            <w:r>
              <w:rPr>
                <w:color w:val="4F81BD"/>
                <w:sz w:val="20"/>
                <w:szCs w:val="20"/>
              </w:rPr>
              <w:t xml:space="preserve">DGUV-I </w:t>
            </w:r>
            <w:r w:rsidR="00763375">
              <w:rPr>
                <w:color w:val="4F81BD"/>
                <w:sz w:val="20"/>
                <w:szCs w:val="20"/>
              </w:rPr>
              <w:t>209-045</w:t>
            </w:r>
            <w:r w:rsidR="00CC2AAC" w:rsidRPr="002A6B94">
              <w:rPr>
                <w:color w:val="4F81BD"/>
                <w:sz w:val="20"/>
                <w:szCs w:val="20"/>
              </w:rPr>
              <w:t>, Seite 7</w:t>
            </w:r>
          </w:p>
        </w:tc>
      </w:tr>
      <w:tr w:rsidR="00CC2AAC" w:rsidRPr="002A6B94" w14:paraId="270B4C67" w14:textId="77777777" w:rsidTr="00622FC2">
        <w:trPr>
          <w:trHeight w:hRule="exact" w:val="70"/>
        </w:trPr>
        <w:tc>
          <w:tcPr>
            <w:tcW w:w="6054" w:type="dxa"/>
            <w:gridSpan w:val="5"/>
            <w:tcBorders>
              <w:top w:val="nil"/>
              <w:left w:val="single" w:sz="12" w:space="0" w:color="auto"/>
              <w:bottom w:val="single" w:sz="2" w:space="0" w:color="auto"/>
              <w:right w:val="single" w:sz="2" w:space="0" w:color="000000"/>
            </w:tcBorders>
          </w:tcPr>
          <w:p w14:paraId="270B4C63" w14:textId="77777777" w:rsidR="00CC2AAC" w:rsidRPr="002A6B94" w:rsidRDefault="00CC2AAC" w:rsidP="004E0A39"/>
        </w:tc>
        <w:tc>
          <w:tcPr>
            <w:tcW w:w="795" w:type="dxa"/>
            <w:gridSpan w:val="2"/>
            <w:tcBorders>
              <w:top w:val="nil"/>
              <w:left w:val="single" w:sz="2" w:space="0" w:color="000000"/>
              <w:bottom w:val="single" w:sz="2" w:space="0" w:color="000000"/>
              <w:right w:val="single" w:sz="2" w:space="0" w:color="000000"/>
            </w:tcBorders>
          </w:tcPr>
          <w:p w14:paraId="270B4C64" w14:textId="77777777" w:rsidR="00CC2AAC" w:rsidRPr="002A6B94" w:rsidRDefault="00CC2AAC" w:rsidP="004E0A39">
            <w:pPr>
              <w:spacing w:before="240"/>
            </w:pPr>
          </w:p>
        </w:tc>
        <w:tc>
          <w:tcPr>
            <w:tcW w:w="948" w:type="dxa"/>
            <w:tcBorders>
              <w:top w:val="nil"/>
              <w:left w:val="single" w:sz="2" w:space="0" w:color="000000"/>
              <w:bottom w:val="single" w:sz="2" w:space="0" w:color="000000"/>
              <w:right w:val="single" w:sz="2" w:space="0" w:color="000000"/>
            </w:tcBorders>
          </w:tcPr>
          <w:p w14:paraId="270B4C65" w14:textId="77777777" w:rsidR="00CC2AAC" w:rsidRPr="002A6B94" w:rsidRDefault="00CC2AAC" w:rsidP="004E0A39">
            <w:pPr>
              <w:spacing w:before="240"/>
            </w:pPr>
          </w:p>
        </w:tc>
        <w:tc>
          <w:tcPr>
            <w:tcW w:w="2694" w:type="dxa"/>
            <w:gridSpan w:val="2"/>
            <w:tcBorders>
              <w:top w:val="nil"/>
              <w:left w:val="single" w:sz="2" w:space="0" w:color="000000"/>
              <w:bottom w:val="single" w:sz="2" w:space="0" w:color="000000"/>
              <w:right w:val="single" w:sz="12" w:space="0" w:color="000000"/>
            </w:tcBorders>
          </w:tcPr>
          <w:p w14:paraId="270B4C66" w14:textId="77777777" w:rsidR="00CC2AAC" w:rsidRPr="002A6B94" w:rsidRDefault="00CC2AAC" w:rsidP="004E0A39">
            <w:pPr>
              <w:spacing w:before="240"/>
            </w:pPr>
          </w:p>
        </w:tc>
      </w:tr>
      <w:tr w:rsidR="00CC2AAC" w:rsidRPr="002A6B94" w14:paraId="270B4C6C" w14:textId="77777777" w:rsidTr="004E0A39">
        <w:trPr>
          <w:trHeight w:hRule="exact" w:val="80"/>
        </w:trPr>
        <w:tc>
          <w:tcPr>
            <w:tcW w:w="6054" w:type="dxa"/>
            <w:gridSpan w:val="5"/>
            <w:tcBorders>
              <w:top w:val="single" w:sz="2" w:space="0" w:color="auto"/>
              <w:left w:val="single" w:sz="12" w:space="0" w:color="auto"/>
              <w:bottom w:val="nil"/>
              <w:right w:val="single" w:sz="2" w:space="0" w:color="000000"/>
            </w:tcBorders>
          </w:tcPr>
          <w:p w14:paraId="270B4C68" w14:textId="77777777" w:rsidR="00CC2AAC" w:rsidRPr="002A6B94" w:rsidRDefault="00CC2AAC" w:rsidP="004E0A39">
            <w:pPr>
              <w:spacing w:before="120"/>
            </w:pPr>
          </w:p>
        </w:tc>
        <w:tc>
          <w:tcPr>
            <w:tcW w:w="795" w:type="dxa"/>
            <w:gridSpan w:val="2"/>
            <w:tcBorders>
              <w:top w:val="single" w:sz="2" w:space="0" w:color="000000"/>
              <w:left w:val="single" w:sz="2" w:space="0" w:color="000000"/>
              <w:bottom w:val="nil"/>
              <w:right w:val="single" w:sz="2" w:space="0" w:color="000000"/>
            </w:tcBorders>
          </w:tcPr>
          <w:p w14:paraId="270B4C69" w14:textId="77777777" w:rsidR="00CC2AAC" w:rsidRPr="002A6B94" w:rsidRDefault="00CC2AAC" w:rsidP="004E0A39"/>
        </w:tc>
        <w:tc>
          <w:tcPr>
            <w:tcW w:w="948" w:type="dxa"/>
            <w:tcBorders>
              <w:top w:val="single" w:sz="2" w:space="0" w:color="000000"/>
              <w:left w:val="single" w:sz="2" w:space="0" w:color="000000"/>
              <w:bottom w:val="nil"/>
              <w:right w:val="single" w:sz="2" w:space="0" w:color="000000"/>
            </w:tcBorders>
          </w:tcPr>
          <w:p w14:paraId="270B4C6A" w14:textId="77777777" w:rsidR="00CC2AAC" w:rsidRPr="002A6B94" w:rsidRDefault="00CC2AAC" w:rsidP="004E0A39"/>
        </w:tc>
        <w:tc>
          <w:tcPr>
            <w:tcW w:w="2694" w:type="dxa"/>
            <w:gridSpan w:val="2"/>
            <w:tcBorders>
              <w:top w:val="single" w:sz="2" w:space="0" w:color="000000"/>
              <w:left w:val="single" w:sz="2" w:space="0" w:color="000000"/>
              <w:bottom w:val="nil"/>
              <w:right w:val="single" w:sz="12" w:space="0" w:color="000000"/>
            </w:tcBorders>
          </w:tcPr>
          <w:p w14:paraId="270B4C6B" w14:textId="77777777" w:rsidR="00CC2AAC" w:rsidRPr="002A6B94" w:rsidRDefault="00CC2AAC" w:rsidP="004E0A39"/>
        </w:tc>
      </w:tr>
      <w:tr w:rsidR="00CC2AAC" w:rsidRPr="002A6B94" w14:paraId="270B4C71" w14:textId="77777777" w:rsidTr="00622FC2">
        <w:trPr>
          <w:trHeight w:hRule="exact" w:val="532"/>
        </w:trPr>
        <w:tc>
          <w:tcPr>
            <w:tcW w:w="6054" w:type="dxa"/>
            <w:gridSpan w:val="5"/>
            <w:tcBorders>
              <w:top w:val="nil"/>
              <w:left w:val="single" w:sz="12" w:space="0" w:color="auto"/>
              <w:bottom w:val="nil"/>
              <w:right w:val="single" w:sz="2" w:space="0" w:color="000000"/>
            </w:tcBorders>
          </w:tcPr>
          <w:p w14:paraId="270B4C6D" w14:textId="77777777" w:rsidR="00CC2AAC" w:rsidRPr="002A6B94" w:rsidRDefault="00CC2AAC" w:rsidP="004E0A39">
            <w:pPr>
              <w:rPr>
                <w:color w:val="4F81BD"/>
              </w:rPr>
            </w:pPr>
            <w:r w:rsidRPr="002A6B94">
              <w:t xml:space="preserve">3. </w:t>
            </w:r>
            <w:r w:rsidRPr="002A6B94">
              <w:rPr>
                <w:color w:val="4F81BD"/>
                <w:sz w:val="20"/>
                <w:szCs w:val="20"/>
              </w:rPr>
              <w:t>Zyklon-Abscheider</w:t>
            </w:r>
          </w:p>
        </w:tc>
        <w:tc>
          <w:tcPr>
            <w:tcW w:w="795" w:type="dxa"/>
            <w:gridSpan w:val="2"/>
            <w:tcBorders>
              <w:top w:val="nil"/>
              <w:left w:val="single" w:sz="2" w:space="0" w:color="000000"/>
              <w:bottom w:val="nil"/>
              <w:right w:val="single" w:sz="2" w:space="0" w:color="000000"/>
            </w:tcBorders>
          </w:tcPr>
          <w:p w14:paraId="270B4C6E" w14:textId="77777777" w:rsidR="00CC2AAC" w:rsidRPr="002A6B94" w:rsidRDefault="00CC2AAC" w:rsidP="004E0A39">
            <w:pPr>
              <w:jc w:val="center"/>
              <w:rPr>
                <w:color w:val="4F81BD"/>
                <w:sz w:val="20"/>
                <w:szCs w:val="20"/>
              </w:rPr>
            </w:pPr>
            <w:r w:rsidRPr="002A6B94">
              <w:rPr>
                <w:color w:val="4F81BD"/>
                <w:sz w:val="20"/>
                <w:szCs w:val="20"/>
              </w:rPr>
              <w:t>21</w:t>
            </w:r>
          </w:p>
        </w:tc>
        <w:tc>
          <w:tcPr>
            <w:tcW w:w="948" w:type="dxa"/>
            <w:tcBorders>
              <w:top w:val="nil"/>
              <w:left w:val="single" w:sz="2" w:space="0" w:color="000000"/>
              <w:bottom w:val="nil"/>
              <w:right w:val="single" w:sz="2" w:space="0" w:color="000000"/>
            </w:tcBorders>
          </w:tcPr>
          <w:p w14:paraId="270B4C6F" w14:textId="77777777" w:rsidR="00CC2AAC" w:rsidRPr="002A6B94" w:rsidRDefault="00CC2AAC" w:rsidP="004E0A39">
            <w:pPr>
              <w:jc w:val="center"/>
              <w:rPr>
                <w:color w:val="4F81BD"/>
                <w:sz w:val="20"/>
                <w:szCs w:val="20"/>
              </w:rPr>
            </w:pPr>
          </w:p>
        </w:tc>
        <w:tc>
          <w:tcPr>
            <w:tcW w:w="2694" w:type="dxa"/>
            <w:gridSpan w:val="2"/>
            <w:tcBorders>
              <w:top w:val="nil"/>
              <w:left w:val="single" w:sz="2" w:space="0" w:color="000000"/>
              <w:bottom w:val="nil"/>
              <w:right w:val="single" w:sz="12" w:space="0" w:color="000000"/>
            </w:tcBorders>
          </w:tcPr>
          <w:p w14:paraId="270B4C70" w14:textId="77777777" w:rsidR="00CC2AAC" w:rsidRPr="002A6B94" w:rsidRDefault="00C8323B" w:rsidP="00B21FD8">
            <w:pPr>
              <w:rPr>
                <w:color w:val="4F81BD"/>
                <w:sz w:val="20"/>
                <w:szCs w:val="20"/>
              </w:rPr>
            </w:pPr>
            <w:r>
              <w:rPr>
                <w:color w:val="4F81BD"/>
                <w:sz w:val="20"/>
                <w:szCs w:val="20"/>
              </w:rPr>
              <w:t xml:space="preserve">DGUV-I </w:t>
            </w:r>
            <w:r w:rsidR="00763375">
              <w:rPr>
                <w:color w:val="4F81BD"/>
                <w:sz w:val="20"/>
                <w:szCs w:val="20"/>
              </w:rPr>
              <w:t>209-045</w:t>
            </w:r>
            <w:r w:rsidR="00CC2AAC" w:rsidRPr="002A6B94">
              <w:rPr>
                <w:color w:val="4F81BD"/>
                <w:sz w:val="20"/>
                <w:szCs w:val="20"/>
              </w:rPr>
              <w:t>, Seite 7</w:t>
            </w:r>
          </w:p>
        </w:tc>
      </w:tr>
      <w:tr w:rsidR="00CC2AAC" w:rsidRPr="002A6B94" w14:paraId="270B4C76" w14:textId="77777777" w:rsidTr="00622FC2">
        <w:trPr>
          <w:trHeight w:hRule="exact" w:val="70"/>
        </w:trPr>
        <w:tc>
          <w:tcPr>
            <w:tcW w:w="6054" w:type="dxa"/>
            <w:gridSpan w:val="5"/>
            <w:tcBorders>
              <w:top w:val="nil"/>
              <w:left w:val="single" w:sz="12" w:space="0" w:color="auto"/>
              <w:bottom w:val="single" w:sz="2" w:space="0" w:color="auto"/>
              <w:right w:val="single" w:sz="2" w:space="0" w:color="000000"/>
            </w:tcBorders>
          </w:tcPr>
          <w:p w14:paraId="270B4C72" w14:textId="77777777" w:rsidR="00CC2AAC" w:rsidRPr="002A6B94" w:rsidRDefault="00CC2AAC" w:rsidP="004E0A39"/>
        </w:tc>
        <w:tc>
          <w:tcPr>
            <w:tcW w:w="795" w:type="dxa"/>
            <w:gridSpan w:val="2"/>
            <w:tcBorders>
              <w:top w:val="nil"/>
              <w:left w:val="single" w:sz="2" w:space="0" w:color="000000"/>
              <w:bottom w:val="single" w:sz="2" w:space="0" w:color="000000"/>
              <w:right w:val="single" w:sz="2" w:space="0" w:color="000000"/>
            </w:tcBorders>
          </w:tcPr>
          <w:p w14:paraId="270B4C73" w14:textId="77777777" w:rsidR="00CC2AAC" w:rsidRPr="002A6B94" w:rsidRDefault="00CC2AAC" w:rsidP="004E0A39">
            <w:pPr>
              <w:spacing w:before="240"/>
            </w:pPr>
          </w:p>
        </w:tc>
        <w:tc>
          <w:tcPr>
            <w:tcW w:w="948" w:type="dxa"/>
            <w:tcBorders>
              <w:top w:val="nil"/>
              <w:left w:val="single" w:sz="2" w:space="0" w:color="000000"/>
              <w:bottom w:val="single" w:sz="2" w:space="0" w:color="000000"/>
              <w:right w:val="single" w:sz="2" w:space="0" w:color="000000"/>
            </w:tcBorders>
          </w:tcPr>
          <w:p w14:paraId="270B4C74" w14:textId="77777777" w:rsidR="00CC2AAC" w:rsidRPr="002A6B94" w:rsidRDefault="00CC2AAC" w:rsidP="004E0A39">
            <w:pPr>
              <w:spacing w:before="240"/>
            </w:pPr>
          </w:p>
        </w:tc>
        <w:tc>
          <w:tcPr>
            <w:tcW w:w="2694" w:type="dxa"/>
            <w:gridSpan w:val="2"/>
            <w:tcBorders>
              <w:top w:val="nil"/>
              <w:left w:val="single" w:sz="2" w:space="0" w:color="000000"/>
              <w:bottom w:val="single" w:sz="2" w:space="0" w:color="000000"/>
              <w:right w:val="single" w:sz="12" w:space="0" w:color="000000"/>
            </w:tcBorders>
          </w:tcPr>
          <w:p w14:paraId="270B4C75" w14:textId="77777777" w:rsidR="00CC2AAC" w:rsidRPr="002A6B94" w:rsidRDefault="00CC2AAC" w:rsidP="004E0A39">
            <w:pPr>
              <w:spacing w:before="240"/>
            </w:pPr>
          </w:p>
        </w:tc>
      </w:tr>
      <w:tr w:rsidR="00CC2AAC" w:rsidRPr="002A6B94" w14:paraId="270B4C7B" w14:textId="77777777" w:rsidTr="004E0A39">
        <w:trPr>
          <w:trHeight w:hRule="exact" w:val="80"/>
        </w:trPr>
        <w:tc>
          <w:tcPr>
            <w:tcW w:w="6054" w:type="dxa"/>
            <w:gridSpan w:val="5"/>
            <w:tcBorders>
              <w:top w:val="single" w:sz="2" w:space="0" w:color="auto"/>
              <w:left w:val="single" w:sz="12" w:space="0" w:color="auto"/>
              <w:bottom w:val="nil"/>
              <w:right w:val="single" w:sz="2" w:space="0" w:color="000000"/>
            </w:tcBorders>
          </w:tcPr>
          <w:p w14:paraId="270B4C77" w14:textId="77777777" w:rsidR="00CC2AAC" w:rsidRPr="002A6B94" w:rsidRDefault="00CC2AAC" w:rsidP="004E0A39">
            <w:pPr>
              <w:spacing w:before="120"/>
            </w:pPr>
          </w:p>
        </w:tc>
        <w:tc>
          <w:tcPr>
            <w:tcW w:w="795" w:type="dxa"/>
            <w:gridSpan w:val="2"/>
            <w:tcBorders>
              <w:top w:val="single" w:sz="2" w:space="0" w:color="000000"/>
              <w:left w:val="single" w:sz="2" w:space="0" w:color="000000"/>
              <w:bottom w:val="nil"/>
              <w:right w:val="single" w:sz="2" w:space="0" w:color="000000"/>
            </w:tcBorders>
          </w:tcPr>
          <w:p w14:paraId="270B4C78" w14:textId="77777777" w:rsidR="00CC2AAC" w:rsidRPr="002A6B94" w:rsidRDefault="00CC2AAC" w:rsidP="004E0A39"/>
        </w:tc>
        <w:tc>
          <w:tcPr>
            <w:tcW w:w="948" w:type="dxa"/>
            <w:tcBorders>
              <w:top w:val="single" w:sz="2" w:space="0" w:color="000000"/>
              <w:left w:val="single" w:sz="2" w:space="0" w:color="000000"/>
              <w:bottom w:val="nil"/>
              <w:right w:val="single" w:sz="2" w:space="0" w:color="000000"/>
            </w:tcBorders>
          </w:tcPr>
          <w:p w14:paraId="270B4C79" w14:textId="77777777" w:rsidR="00CC2AAC" w:rsidRPr="002A6B94" w:rsidRDefault="00CC2AAC" w:rsidP="004E0A39"/>
        </w:tc>
        <w:tc>
          <w:tcPr>
            <w:tcW w:w="2694" w:type="dxa"/>
            <w:gridSpan w:val="2"/>
            <w:tcBorders>
              <w:top w:val="single" w:sz="2" w:space="0" w:color="000000"/>
              <w:left w:val="single" w:sz="2" w:space="0" w:color="000000"/>
              <w:bottom w:val="nil"/>
              <w:right w:val="single" w:sz="12" w:space="0" w:color="000000"/>
            </w:tcBorders>
          </w:tcPr>
          <w:p w14:paraId="270B4C7A" w14:textId="77777777" w:rsidR="00CC2AAC" w:rsidRPr="002A6B94" w:rsidRDefault="00CC2AAC" w:rsidP="004E0A39"/>
        </w:tc>
      </w:tr>
      <w:tr w:rsidR="00CC2AAC" w:rsidRPr="002A6B94" w14:paraId="270B4C80" w14:textId="77777777" w:rsidTr="00622FC2">
        <w:trPr>
          <w:trHeight w:hRule="exact" w:val="428"/>
        </w:trPr>
        <w:tc>
          <w:tcPr>
            <w:tcW w:w="6054" w:type="dxa"/>
            <w:gridSpan w:val="5"/>
            <w:tcBorders>
              <w:top w:val="nil"/>
              <w:left w:val="single" w:sz="12" w:space="0" w:color="auto"/>
              <w:bottom w:val="nil"/>
              <w:right w:val="single" w:sz="2" w:space="0" w:color="000000"/>
            </w:tcBorders>
          </w:tcPr>
          <w:p w14:paraId="270B4C7C" w14:textId="77777777" w:rsidR="00CC2AAC" w:rsidRPr="002A6B94" w:rsidRDefault="00CC2AAC" w:rsidP="004E0A39">
            <w:pPr>
              <w:rPr>
                <w:color w:val="4F81BD"/>
                <w:sz w:val="20"/>
                <w:szCs w:val="20"/>
              </w:rPr>
            </w:pPr>
            <w:r w:rsidRPr="002A6B94">
              <w:t xml:space="preserve">4. </w:t>
            </w:r>
            <w:r w:rsidRPr="002A6B94">
              <w:rPr>
                <w:color w:val="4F81BD"/>
                <w:sz w:val="20"/>
                <w:szCs w:val="20"/>
              </w:rPr>
              <w:t xml:space="preserve">Silo - </w:t>
            </w:r>
            <w:proofErr w:type="spellStart"/>
            <w:r w:rsidRPr="002A6B94">
              <w:rPr>
                <w:color w:val="4F81BD"/>
                <w:sz w:val="20"/>
                <w:szCs w:val="20"/>
              </w:rPr>
              <w:t>Spänelagerraum</w:t>
            </w:r>
            <w:proofErr w:type="spellEnd"/>
          </w:p>
        </w:tc>
        <w:tc>
          <w:tcPr>
            <w:tcW w:w="795" w:type="dxa"/>
            <w:gridSpan w:val="2"/>
            <w:tcBorders>
              <w:top w:val="nil"/>
              <w:left w:val="single" w:sz="2" w:space="0" w:color="000000"/>
              <w:bottom w:val="nil"/>
              <w:right w:val="single" w:sz="2" w:space="0" w:color="000000"/>
            </w:tcBorders>
          </w:tcPr>
          <w:p w14:paraId="270B4C7D" w14:textId="77777777" w:rsidR="00CC2AAC" w:rsidRPr="002A6B94" w:rsidRDefault="00CC2AAC" w:rsidP="004E0A39">
            <w:pPr>
              <w:jc w:val="center"/>
              <w:rPr>
                <w:color w:val="4F81BD"/>
                <w:sz w:val="20"/>
                <w:szCs w:val="20"/>
              </w:rPr>
            </w:pPr>
            <w:r w:rsidRPr="002A6B94">
              <w:rPr>
                <w:color w:val="4F81BD"/>
                <w:sz w:val="20"/>
                <w:szCs w:val="20"/>
              </w:rPr>
              <w:t>20</w:t>
            </w:r>
          </w:p>
        </w:tc>
        <w:tc>
          <w:tcPr>
            <w:tcW w:w="948" w:type="dxa"/>
            <w:tcBorders>
              <w:top w:val="nil"/>
              <w:left w:val="single" w:sz="2" w:space="0" w:color="000000"/>
              <w:bottom w:val="nil"/>
              <w:right w:val="single" w:sz="2" w:space="0" w:color="000000"/>
            </w:tcBorders>
          </w:tcPr>
          <w:p w14:paraId="270B4C7E" w14:textId="77777777" w:rsidR="00CC2AAC" w:rsidRPr="002A6B94" w:rsidRDefault="00CC2AAC" w:rsidP="004E0A39">
            <w:pPr>
              <w:jc w:val="center"/>
              <w:rPr>
                <w:b/>
                <w:color w:val="4F81BD"/>
                <w:sz w:val="20"/>
                <w:szCs w:val="20"/>
              </w:rPr>
            </w:pPr>
          </w:p>
        </w:tc>
        <w:tc>
          <w:tcPr>
            <w:tcW w:w="2694" w:type="dxa"/>
            <w:gridSpan w:val="2"/>
            <w:tcBorders>
              <w:top w:val="nil"/>
              <w:left w:val="single" w:sz="2" w:space="0" w:color="000000"/>
              <w:bottom w:val="nil"/>
              <w:right w:val="single" w:sz="12" w:space="0" w:color="000000"/>
            </w:tcBorders>
          </w:tcPr>
          <w:p w14:paraId="270B4C7F" w14:textId="77777777" w:rsidR="00CC2AAC" w:rsidRPr="002A6B94" w:rsidRDefault="00C8323B" w:rsidP="00B21FD8">
            <w:pPr>
              <w:jc w:val="both"/>
              <w:rPr>
                <w:color w:val="4F81BD"/>
                <w:sz w:val="20"/>
                <w:szCs w:val="20"/>
              </w:rPr>
            </w:pPr>
            <w:r>
              <w:rPr>
                <w:color w:val="4F81BD"/>
                <w:sz w:val="20"/>
                <w:szCs w:val="20"/>
              </w:rPr>
              <w:t xml:space="preserve">DGUV-I </w:t>
            </w:r>
            <w:r w:rsidR="00763375">
              <w:rPr>
                <w:color w:val="4F81BD"/>
                <w:sz w:val="20"/>
                <w:szCs w:val="20"/>
              </w:rPr>
              <w:t>209-045</w:t>
            </w:r>
            <w:r w:rsidR="00CC2AAC" w:rsidRPr="002A6B94">
              <w:rPr>
                <w:color w:val="4F81BD"/>
                <w:sz w:val="20"/>
                <w:szCs w:val="20"/>
              </w:rPr>
              <w:t>, Seite 7</w:t>
            </w:r>
          </w:p>
        </w:tc>
      </w:tr>
      <w:tr w:rsidR="00CC2AAC" w:rsidRPr="002A6B94" w14:paraId="270B4C85" w14:textId="77777777" w:rsidTr="00622FC2">
        <w:trPr>
          <w:trHeight w:hRule="exact" w:val="70"/>
        </w:trPr>
        <w:tc>
          <w:tcPr>
            <w:tcW w:w="6054" w:type="dxa"/>
            <w:gridSpan w:val="5"/>
            <w:tcBorders>
              <w:top w:val="nil"/>
              <w:left w:val="single" w:sz="12" w:space="0" w:color="auto"/>
              <w:bottom w:val="single" w:sz="2" w:space="0" w:color="auto"/>
              <w:right w:val="single" w:sz="2" w:space="0" w:color="000000"/>
            </w:tcBorders>
          </w:tcPr>
          <w:p w14:paraId="270B4C81" w14:textId="77777777" w:rsidR="00CC2AAC" w:rsidRPr="002A6B94" w:rsidRDefault="00CC2AAC" w:rsidP="004E0A39"/>
        </w:tc>
        <w:tc>
          <w:tcPr>
            <w:tcW w:w="795" w:type="dxa"/>
            <w:gridSpan w:val="2"/>
            <w:tcBorders>
              <w:top w:val="nil"/>
              <w:left w:val="single" w:sz="2" w:space="0" w:color="000000"/>
              <w:bottom w:val="single" w:sz="2" w:space="0" w:color="000000"/>
              <w:right w:val="single" w:sz="2" w:space="0" w:color="000000"/>
            </w:tcBorders>
          </w:tcPr>
          <w:p w14:paraId="270B4C82" w14:textId="77777777" w:rsidR="00CC2AAC" w:rsidRPr="002A6B94" w:rsidRDefault="00CC2AAC" w:rsidP="004E0A39">
            <w:pPr>
              <w:spacing w:before="240"/>
            </w:pPr>
          </w:p>
        </w:tc>
        <w:tc>
          <w:tcPr>
            <w:tcW w:w="948" w:type="dxa"/>
            <w:tcBorders>
              <w:top w:val="nil"/>
              <w:left w:val="single" w:sz="2" w:space="0" w:color="000000"/>
              <w:bottom w:val="single" w:sz="2" w:space="0" w:color="000000"/>
              <w:right w:val="single" w:sz="2" w:space="0" w:color="000000"/>
            </w:tcBorders>
          </w:tcPr>
          <w:p w14:paraId="270B4C83" w14:textId="77777777" w:rsidR="00CC2AAC" w:rsidRPr="002A6B94" w:rsidRDefault="00CC2AAC" w:rsidP="004E0A39">
            <w:pPr>
              <w:spacing w:before="240"/>
            </w:pPr>
          </w:p>
        </w:tc>
        <w:tc>
          <w:tcPr>
            <w:tcW w:w="2694" w:type="dxa"/>
            <w:gridSpan w:val="2"/>
            <w:tcBorders>
              <w:top w:val="nil"/>
              <w:left w:val="single" w:sz="2" w:space="0" w:color="000000"/>
              <w:bottom w:val="single" w:sz="2" w:space="0" w:color="000000"/>
              <w:right w:val="single" w:sz="12" w:space="0" w:color="000000"/>
            </w:tcBorders>
          </w:tcPr>
          <w:p w14:paraId="270B4C84" w14:textId="77777777" w:rsidR="00CC2AAC" w:rsidRPr="002A6B94" w:rsidRDefault="00CC2AAC" w:rsidP="004E0A39">
            <w:pPr>
              <w:spacing w:before="240"/>
            </w:pPr>
          </w:p>
        </w:tc>
      </w:tr>
      <w:tr w:rsidR="00CC2AAC" w:rsidRPr="002A6B94" w14:paraId="270B4C8A" w14:textId="77777777" w:rsidTr="004E0A39">
        <w:trPr>
          <w:trHeight w:hRule="exact" w:val="80"/>
        </w:trPr>
        <w:tc>
          <w:tcPr>
            <w:tcW w:w="6054" w:type="dxa"/>
            <w:gridSpan w:val="5"/>
            <w:tcBorders>
              <w:top w:val="single" w:sz="2" w:space="0" w:color="auto"/>
              <w:left w:val="single" w:sz="12" w:space="0" w:color="auto"/>
              <w:bottom w:val="nil"/>
              <w:right w:val="single" w:sz="2" w:space="0" w:color="000000"/>
            </w:tcBorders>
          </w:tcPr>
          <w:p w14:paraId="270B4C86" w14:textId="77777777" w:rsidR="00CC2AAC" w:rsidRPr="002A6B94" w:rsidRDefault="00CC2AAC" w:rsidP="004E0A39">
            <w:pPr>
              <w:spacing w:before="120"/>
            </w:pPr>
          </w:p>
        </w:tc>
        <w:tc>
          <w:tcPr>
            <w:tcW w:w="795" w:type="dxa"/>
            <w:gridSpan w:val="2"/>
            <w:tcBorders>
              <w:top w:val="single" w:sz="2" w:space="0" w:color="000000"/>
              <w:left w:val="single" w:sz="2" w:space="0" w:color="000000"/>
              <w:bottom w:val="nil"/>
              <w:right w:val="single" w:sz="2" w:space="0" w:color="000000"/>
            </w:tcBorders>
          </w:tcPr>
          <w:p w14:paraId="270B4C87" w14:textId="77777777" w:rsidR="00CC2AAC" w:rsidRPr="002A6B94" w:rsidRDefault="00CC2AAC" w:rsidP="004E0A39"/>
        </w:tc>
        <w:tc>
          <w:tcPr>
            <w:tcW w:w="948" w:type="dxa"/>
            <w:tcBorders>
              <w:top w:val="single" w:sz="2" w:space="0" w:color="000000"/>
              <w:left w:val="single" w:sz="2" w:space="0" w:color="000000"/>
              <w:bottom w:val="nil"/>
              <w:right w:val="single" w:sz="2" w:space="0" w:color="000000"/>
            </w:tcBorders>
          </w:tcPr>
          <w:p w14:paraId="270B4C88" w14:textId="77777777" w:rsidR="00CC2AAC" w:rsidRPr="002A6B94" w:rsidRDefault="00CC2AAC" w:rsidP="004E0A39"/>
        </w:tc>
        <w:tc>
          <w:tcPr>
            <w:tcW w:w="2694" w:type="dxa"/>
            <w:gridSpan w:val="2"/>
            <w:tcBorders>
              <w:top w:val="single" w:sz="2" w:space="0" w:color="000000"/>
              <w:left w:val="single" w:sz="2" w:space="0" w:color="000000"/>
              <w:bottom w:val="nil"/>
              <w:right w:val="single" w:sz="12" w:space="0" w:color="000000"/>
            </w:tcBorders>
          </w:tcPr>
          <w:p w14:paraId="270B4C89" w14:textId="77777777" w:rsidR="00CC2AAC" w:rsidRPr="002A6B94" w:rsidRDefault="00CC2AAC" w:rsidP="004E0A39"/>
        </w:tc>
      </w:tr>
      <w:tr w:rsidR="00CC2AAC" w:rsidRPr="002A6B94" w14:paraId="270B4C8F" w14:textId="77777777" w:rsidTr="004E0A39">
        <w:trPr>
          <w:trHeight w:hRule="exact" w:val="280"/>
        </w:trPr>
        <w:tc>
          <w:tcPr>
            <w:tcW w:w="6054" w:type="dxa"/>
            <w:gridSpan w:val="5"/>
            <w:tcBorders>
              <w:top w:val="nil"/>
              <w:left w:val="single" w:sz="12" w:space="0" w:color="auto"/>
              <w:bottom w:val="nil"/>
              <w:right w:val="single" w:sz="2" w:space="0" w:color="000000"/>
            </w:tcBorders>
          </w:tcPr>
          <w:p w14:paraId="270B4C8B" w14:textId="77777777" w:rsidR="00CC2AAC" w:rsidRPr="002A6B94" w:rsidRDefault="00CC2AAC" w:rsidP="004E0A39">
            <w:pPr>
              <w:rPr>
                <w:color w:val="4F81BD"/>
              </w:rPr>
            </w:pPr>
            <w:r w:rsidRPr="002A6B94">
              <w:t xml:space="preserve">5. </w:t>
            </w:r>
            <w:r w:rsidRPr="002A6B94">
              <w:rPr>
                <w:color w:val="4F81BD"/>
                <w:sz w:val="20"/>
                <w:szCs w:val="20"/>
              </w:rPr>
              <w:t>Schneckenkanäle mit Übergabe zur Feuerung</w:t>
            </w:r>
          </w:p>
        </w:tc>
        <w:tc>
          <w:tcPr>
            <w:tcW w:w="795" w:type="dxa"/>
            <w:gridSpan w:val="2"/>
            <w:tcBorders>
              <w:top w:val="nil"/>
              <w:left w:val="single" w:sz="2" w:space="0" w:color="000000"/>
              <w:bottom w:val="nil"/>
              <w:right w:val="single" w:sz="2" w:space="0" w:color="000000"/>
            </w:tcBorders>
          </w:tcPr>
          <w:p w14:paraId="270B4C8C" w14:textId="77777777" w:rsidR="00CC2AAC" w:rsidRPr="002A6B94" w:rsidRDefault="00CC2AAC" w:rsidP="004E0A39">
            <w:pPr>
              <w:jc w:val="center"/>
              <w:rPr>
                <w:color w:val="4F81BD"/>
                <w:sz w:val="20"/>
                <w:szCs w:val="20"/>
              </w:rPr>
            </w:pPr>
          </w:p>
        </w:tc>
        <w:tc>
          <w:tcPr>
            <w:tcW w:w="948" w:type="dxa"/>
            <w:tcBorders>
              <w:top w:val="nil"/>
              <w:left w:val="single" w:sz="2" w:space="0" w:color="000000"/>
              <w:bottom w:val="nil"/>
              <w:right w:val="single" w:sz="2" w:space="0" w:color="000000"/>
            </w:tcBorders>
          </w:tcPr>
          <w:p w14:paraId="270B4C8D" w14:textId="77777777" w:rsidR="00CC2AAC" w:rsidRPr="002A6B94" w:rsidRDefault="00CC2AAC" w:rsidP="004E0A39">
            <w:pPr>
              <w:jc w:val="center"/>
              <w:rPr>
                <w:color w:val="4F81BD"/>
                <w:sz w:val="20"/>
                <w:szCs w:val="20"/>
              </w:rPr>
            </w:pPr>
            <w:r w:rsidRPr="002A6B94">
              <w:rPr>
                <w:color w:val="4F81BD"/>
                <w:sz w:val="20"/>
                <w:szCs w:val="20"/>
              </w:rPr>
              <w:t>X</w:t>
            </w:r>
          </w:p>
        </w:tc>
        <w:tc>
          <w:tcPr>
            <w:tcW w:w="2694" w:type="dxa"/>
            <w:gridSpan w:val="2"/>
            <w:tcBorders>
              <w:top w:val="nil"/>
              <w:left w:val="single" w:sz="2" w:space="0" w:color="000000"/>
              <w:bottom w:val="nil"/>
              <w:right w:val="single" w:sz="12" w:space="0" w:color="000000"/>
            </w:tcBorders>
          </w:tcPr>
          <w:p w14:paraId="270B4C8E" w14:textId="77777777" w:rsidR="00CC2AAC" w:rsidRPr="002A6B94" w:rsidRDefault="00CC2AAC" w:rsidP="004E0A39">
            <w:pPr>
              <w:rPr>
                <w:color w:val="4F81BD"/>
                <w:sz w:val="20"/>
                <w:szCs w:val="20"/>
              </w:rPr>
            </w:pPr>
            <w:r w:rsidRPr="002A6B94">
              <w:rPr>
                <w:color w:val="4F81BD"/>
                <w:sz w:val="20"/>
                <w:szCs w:val="20"/>
              </w:rPr>
              <w:t>siehe Beschreibung</w:t>
            </w:r>
          </w:p>
        </w:tc>
      </w:tr>
      <w:tr w:rsidR="00CC2AAC" w:rsidRPr="002A6B94" w14:paraId="270B4C94" w14:textId="77777777" w:rsidTr="004E0A39">
        <w:trPr>
          <w:trHeight w:hRule="exact" w:val="80"/>
        </w:trPr>
        <w:tc>
          <w:tcPr>
            <w:tcW w:w="6054" w:type="dxa"/>
            <w:gridSpan w:val="5"/>
            <w:tcBorders>
              <w:top w:val="nil"/>
              <w:left w:val="single" w:sz="12" w:space="0" w:color="auto"/>
              <w:bottom w:val="single" w:sz="2" w:space="0" w:color="auto"/>
              <w:right w:val="single" w:sz="2" w:space="0" w:color="000000"/>
            </w:tcBorders>
          </w:tcPr>
          <w:p w14:paraId="270B4C90" w14:textId="77777777" w:rsidR="00CC2AAC" w:rsidRPr="002A6B94" w:rsidRDefault="00CC2AAC" w:rsidP="004E0A39"/>
        </w:tc>
        <w:tc>
          <w:tcPr>
            <w:tcW w:w="795" w:type="dxa"/>
            <w:gridSpan w:val="2"/>
            <w:tcBorders>
              <w:top w:val="nil"/>
              <w:left w:val="single" w:sz="2" w:space="0" w:color="000000"/>
              <w:bottom w:val="single" w:sz="2" w:space="0" w:color="000000"/>
              <w:right w:val="single" w:sz="2" w:space="0" w:color="000000"/>
            </w:tcBorders>
          </w:tcPr>
          <w:p w14:paraId="270B4C91" w14:textId="77777777" w:rsidR="00CC2AAC" w:rsidRPr="002A6B94" w:rsidRDefault="00CC2AAC" w:rsidP="004E0A39">
            <w:pPr>
              <w:spacing w:before="240"/>
            </w:pPr>
          </w:p>
        </w:tc>
        <w:tc>
          <w:tcPr>
            <w:tcW w:w="948" w:type="dxa"/>
            <w:tcBorders>
              <w:top w:val="nil"/>
              <w:left w:val="single" w:sz="2" w:space="0" w:color="000000"/>
              <w:bottom w:val="single" w:sz="2" w:space="0" w:color="000000"/>
              <w:right w:val="single" w:sz="2" w:space="0" w:color="000000"/>
            </w:tcBorders>
          </w:tcPr>
          <w:p w14:paraId="270B4C92" w14:textId="77777777" w:rsidR="00CC2AAC" w:rsidRPr="002A6B94" w:rsidRDefault="00CC2AAC" w:rsidP="004E0A39">
            <w:pPr>
              <w:spacing w:before="240"/>
            </w:pPr>
          </w:p>
        </w:tc>
        <w:tc>
          <w:tcPr>
            <w:tcW w:w="2694" w:type="dxa"/>
            <w:gridSpan w:val="2"/>
            <w:tcBorders>
              <w:top w:val="nil"/>
              <w:left w:val="single" w:sz="2" w:space="0" w:color="000000"/>
              <w:bottom w:val="single" w:sz="2" w:space="0" w:color="000000"/>
              <w:right w:val="single" w:sz="12" w:space="0" w:color="000000"/>
            </w:tcBorders>
          </w:tcPr>
          <w:p w14:paraId="270B4C93" w14:textId="77777777" w:rsidR="00CC2AAC" w:rsidRPr="002A6B94" w:rsidRDefault="00CC2AAC" w:rsidP="004E0A39">
            <w:pPr>
              <w:spacing w:before="240"/>
            </w:pPr>
          </w:p>
        </w:tc>
      </w:tr>
      <w:tr w:rsidR="00CC2AAC" w:rsidRPr="002A6B94" w14:paraId="270B4C99" w14:textId="77777777" w:rsidTr="004E0A39">
        <w:trPr>
          <w:trHeight w:hRule="exact" w:val="80"/>
        </w:trPr>
        <w:tc>
          <w:tcPr>
            <w:tcW w:w="6054" w:type="dxa"/>
            <w:gridSpan w:val="5"/>
            <w:tcBorders>
              <w:top w:val="single" w:sz="2" w:space="0" w:color="auto"/>
              <w:left w:val="single" w:sz="12" w:space="0" w:color="auto"/>
              <w:bottom w:val="nil"/>
              <w:right w:val="single" w:sz="2" w:space="0" w:color="000000"/>
            </w:tcBorders>
          </w:tcPr>
          <w:p w14:paraId="270B4C95" w14:textId="77777777" w:rsidR="00CC2AAC" w:rsidRPr="002A6B94" w:rsidRDefault="00CC2AAC" w:rsidP="004E0A39">
            <w:pPr>
              <w:spacing w:before="120"/>
            </w:pPr>
          </w:p>
        </w:tc>
        <w:tc>
          <w:tcPr>
            <w:tcW w:w="795" w:type="dxa"/>
            <w:gridSpan w:val="2"/>
            <w:tcBorders>
              <w:top w:val="single" w:sz="2" w:space="0" w:color="000000"/>
              <w:left w:val="single" w:sz="2" w:space="0" w:color="000000"/>
              <w:bottom w:val="nil"/>
              <w:right w:val="single" w:sz="2" w:space="0" w:color="000000"/>
            </w:tcBorders>
          </w:tcPr>
          <w:p w14:paraId="270B4C96" w14:textId="77777777" w:rsidR="00CC2AAC" w:rsidRPr="002A6B94" w:rsidRDefault="00CC2AAC" w:rsidP="004E0A39"/>
        </w:tc>
        <w:tc>
          <w:tcPr>
            <w:tcW w:w="948" w:type="dxa"/>
            <w:tcBorders>
              <w:top w:val="single" w:sz="2" w:space="0" w:color="000000"/>
              <w:left w:val="single" w:sz="2" w:space="0" w:color="000000"/>
              <w:bottom w:val="nil"/>
              <w:right w:val="single" w:sz="2" w:space="0" w:color="000000"/>
            </w:tcBorders>
          </w:tcPr>
          <w:p w14:paraId="270B4C97" w14:textId="77777777" w:rsidR="00CC2AAC" w:rsidRPr="002A6B94" w:rsidRDefault="00CC2AAC" w:rsidP="004E0A39"/>
        </w:tc>
        <w:tc>
          <w:tcPr>
            <w:tcW w:w="2694" w:type="dxa"/>
            <w:gridSpan w:val="2"/>
            <w:tcBorders>
              <w:top w:val="single" w:sz="2" w:space="0" w:color="000000"/>
              <w:left w:val="single" w:sz="2" w:space="0" w:color="000000"/>
              <w:bottom w:val="nil"/>
              <w:right w:val="single" w:sz="12" w:space="0" w:color="000000"/>
            </w:tcBorders>
          </w:tcPr>
          <w:p w14:paraId="270B4C98" w14:textId="77777777" w:rsidR="00CC2AAC" w:rsidRPr="002A6B94" w:rsidRDefault="00CC2AAC" w:rsidP="004E0A39"/>
        </w:tc>
      </w:tr>
      <w:tr w:rsidR="00CC2AAC" w:rsidRPr="002A6B94" w14:paraId="270B4C9E" w14:textId="77777777" w:rsidTr="004E0A39">
        <w:trPr>
          <w:trHeight w:hRule="exact" w:val="80"/>
        </w:trPr>
        <w:tc>
          <w:tcPr>
            <w:tcW w:w="6054" w:type="dxa"/>
            <w:gridSpan w:val="5"/>
            <w:tcBorders>
              <w:top w:val="nil"/>
              <w:left w:val="single" w:sz="12" w:space="0" w:color="auto"/>
              <w:bottom w:val="single" w:sz="12" w:space="0" w:color="000000"/>
              <w:right w:val="single" w:sz="2" w:space="0" w:color="000000"/>
            </w:tcBorders>
          </w:tcPr>
          <w:p w14:paraId="270B4C9A" w14:textId="77777777" w:rsidR="00CC2AAC" w:rsidRPr="002A6B94" w:rsidRDefault="00CC2AAC" w:rsidP="004E0A39"/>
        </w:tc>
        <w:tc>
          <w:tcPr>
            <w:tcW w:w="795" w:type="dxa"/>
            <w:gridSpan w:val="2"/>
            <w:tcBorders>
              <w:top w:val="nil"/>
              <w:left w:val="single" w:sz="2" w:space="0" w:color="000000"/>
              <w:bottom w:val="single" w:sz="12" w:space="0" w:color="000000"/>
              <w:right w:val="single" w:sz="2" w:space="0" w:color="000000"/>
            </w:tcBorders>
          </w:tcPr>
          <w:p w14:paraId="270B4C9B" w14:textId="77777777" w:rsidR="00CC2AAC" w:rsidRPr="002A6B94" w:rsidRDefault="00CC2AAC" w:rsidP="004E0A39">
            <w:pPr>
              <w:spacing w:before="240"/>
            </w:pPr>
          </w:p>
        </w:tc>
        <w:tc>
          <w:tcPr>
            <w:tcW w:w="948" w:type="dxa"/>
            <w:tcBorders>
              <w:top w:val="nil"/>
              <w:left w:val="single" w:sz="2" w:space="0" w:color="000000"/>
              <w:bottom w:val="single" w:sz="12" w:space="0" w:color="000000"/>
              <w:right w:val="single" w:sz="2" w:space="0" w:color="000000"/>
            </w:tcBorders>
          </w:tcPr>
          <w:p w14:paraId="270B4C9C" w14:textId="77777777" w:rsidR="00CC2AAC" w:rsidRPr="002A6B94" w:rsidRDefault="00CC2AAC" w:rsidP="004E0A39">
            <w:pPr>
              <w:spacing w:before="240"/>
            </w:pPr>
          </w:p>
        </w:tc>
        <w:tc>
          <w:tcPr>
            <w:tcW w:w="2694" w:type="dxa"/>
            <w:gridSpan w:val="2"/>
            <w:tcBorders>
              <w:top w:val="nil"/>
              <w:left w:val="single" w:sz="2" w:space="0" w:color="000000"/>
              <w:bottom w:val="single" w:sz="12" w:space="0" w:color="000000"/>
              <w:right w:val="single" w:sz="12" w:space="0" w:color="000000"/>
            </w:tcBorders>
          </w:tcPr>
          <w:p w14:paraId="270B4C9D" w14:textId="77777777" w:rsidR="00CC2AAC" w:rsidRPr="002A6B94" w:rsidRDefault="00CC2AAC" w:rsidP="004E0A39">
            <w:pPr>
              <w:spacing w:before="240"/>
            </w:pPr>
          </w:p>
        </w:tc>
      </w:tr>
      <w:tr w:rsidR="00CC2AAC" w:rsidRPr="002A6B94" w14:paraId="270B4CA0" w14:textId="77777777" w:rsidTr="004E0A39">
        <w:trPr>
          <w:trHeight w:val="449"/>
        </w:trPr>
        <w:tc>
          <w:tcPr>
            <w:tcW w:w="10491" w:type="dxa"/>
            <w:gridSpan w:val="10"/>
            <w:tcBorders>
              <w:top w:val="single" w:sz="12" w:space="0" w:color="000000"/>
              <w:left w:val="single" w:sz="12" w:space="0" w:color="000000"/>
              <w:bottom w:val="single" w:sz="12" w:space="0" w:color="000000"/>
              <w:right w:val="single" w:sz="12" w:space="0" w:color="000000"/>
            </w:tcBorders>
            <w:vAlign w:val="center"/>
          </w:tcPr>
          <w:p w14:paraId="270B4C9F" w14:textId="77777777" w:rsidR="00CC2AAC" w:rsidRPr="002A6B94" w:rsidRDefault="00CC2AAC" w:rsidP="004E0A39">
            <w:pPr>
              <w:shd w:val="pct5" w:color="auto" w:fill="FFFFFF"/>
              <w:ind w:right="-113"/>
              <w:rPr>
                <w:b/>
              </w:rPr>
            </w:pPr>
            <w:r w:rsidRPr="002A6B94">
              <w:rPr>
                <w:b/>
              </w:rPr>
              <w:t>Technische Schutzmaßnahmen</w:t>
            </w:r>
          </w:p>
        </w:tc>
      </w:tr>
      <w:tr w:rsidR="00CC2AAC" w:rsidRPr="002A6B94" w14:paraId="270B4CA3" w14:textId="77777777" w:rsidTr="004E0A39">
        <w:tc>
          <w:tcPr>
            <w:tcW w:w="10491" w:type="dxa"/>
            <w:gridSpan w:val="10"/>
            <w:tcBorders>
              <w:top w:val="single" w:sz="12" w:space="0" w:color="000000"/>
              <w:left w:val="single" w:sz="12" w:space="0" w:color="000000"/>
              <w:bottom w:val="single" w:sz="8" w:space="0" w:color="000000"/>
              <w:right w:val="single" w:sz="12" w:space="0" w:color="000000"/>
            </w:tcBorders>
          </w:tcPr>
          <w:p w14:paraId="270B4CA1" w14:textId="77777777" w:rsidR="00CC2AAC" w:rsidRPr="002A6B94" w:rsidRDefault="00CC2AAC" w:rsidP="00CC2AAC">
            <w:pPr>
              <w:numPr>
                <w:ilvl w:val="0"/>
                <w:numId w:val="3"/>
              </w:numPr>
              <w:tabs>
                <w:tab w:val="right" w:pos="6875"/>
              </w:tabs>
              <w:rPr>
                <w:b/>
                <w:sz w:val="16"/>
                <w:szCs w:val="16"/>
              </w:rPr>
            </w:pPr>
            <w:r w:rsidRPr="002A6B94">
              <w:rPr>
                <w:b/>
                <w:sz w:val="16"/>
                <w:szCs w:val="16"/>
              </w:rPr>
              <w:t xml:space="preserve">Verhinderung oder Einschränkung der Bildung explosionsfähiger Atmosphäre                                                                                     </w:t>
            </w:r>
            <w:r w:rsidRPr="002A6B94">
              <w:rPr>
                <w:b/>
                <w:vertAlign w:val="superscript"/>
              </w:rPr>
              <w:t>(6)</w:t>
            </w:r>
          </w:p>
          <w:p w14:paraId="270B4CA2" w14:textId="77777777" w:rsidR="00CC2AAC" w:rsidRPr="002A6B94" w:rsidRDefault="00CC2AAC" w:rsidP="004E0A39">
            <w:pPr>
              <w:tabs>
                <w:tab w:val="right" w:pos="6875"/>
              </w:tabs>
              <w:rPr>
                <w:b/>
              </w:rPr>
            </w:pPr>
            <w:r w:rsidRPr="002A6B94">
              <w:rPr>
                <w:sz w:val="16"/>
                <w:szCs w:val="16"/>
              </w:rPr>
              <w:t xml:space="preserve">      (</w:t>
            </w:r>
            <w:r w:rsidR="00407A4F">
              <w:rPr>
                <w:sz w:val="16"/>
                <w:szCs w:val="16"/>
              </w:rPr>
              <w:t>z. B.</w:t>
            </w:r>
            <w:r w:rsidRPr="002A6B94">
              <w:rPr>
                <w:sz w:val="16"/>
                <w:szCs w:val="16"/>
              </w:rPr>
              <w:t xml:space="preserve"> durch wirksame Absaugung)</w:t>
            </w:r>
          </w:p>
        </w:tc>
      </w:tr>
      <w:tr w:rsidR="00CC2AAC" w:rsidRPr="002A6B94" w14:paraId="270B4CA6" w14:textId="77777777" w:rsidTr="004E0A39">
        <w:trPr>
          <w:trHeight w:hRule="exact" w:val="567"/>
        </w:trPr>
        <w:tc>
          <w:tcPr>
            <w:tcW w:w="2127" w:type="dxa"/>
            <w:gridSpan w:val="2"/>
            <w:tcBorders>
              <w:top w:val="single" w:sz="8" w:space="0" w:color="000000"/>
              <w:left w:val="single" w:sz="12" w:space="0" w:color="auto"/>
              <w:bottom w:val="nil"/>
            </w:tcBorders>
            <w:vAlign w:val="center"/>
          </w:tcPr>
          <w:p w14:paraId="270B4CA4" w14:textId="77777777" w:rsidR="00CC2AAC" w:rsidRPr="002A6B94" w:rsidRDefault="00CC2AAC" w:rsidP="004E0A39">
            <w:pPr>
              <w:rPr>
                <w:b/>
              </w:rPr>
            </w:pPr>
            <w:r w:rsidRPr="002A6B94">
              <w:rPr>
                <w:sz w:val="24"/>
              </w:rPr>
              <w:t xml:space="preserve">   </w:t>
            </w:r>
            <w:r w:rsidRPr="002A6B94">
              <w:rPr>
                <w:sz w:val="24"/>
              </w:rPr>
              <w:sym w:font="Symbol" w:char="F07F"/>
            </w:r>
            <w:r w:rsidRPr="002A6B94">
              <w:rPr>
                <w:sz w:val="24"/>
              </w:rPr>
              <w:t xml:space="preserve"> </w:t>
            </w:r>
            <w:r w:rsidRPr="002A6B94">
              <w:rPr>
                <w:i/>
                <w:sz w:val="16"/>
              </w:rPr>
              <w:t>nicht zutreffend</w:t>
            </w:r>
          </w:p>
        </w:tc>
        <w:tc>
          <w:tcPr>
            <w:tcW w:w="8364" w:type="dxa"/>
            <w:gridSpan w:val="8"/>
            <w:tcBorders>
              <w:top w:val="single" w:sz="8" w:space="0" w:color="000000"/>
              <w:bottom w:val="nil"/>
              <w:right w:val="single" w:sz="12" w:space="0" w:color="auto"/>
            </w:tcBorders>
            <w:vAlign w:val="center"/>
          </w:tcPr>
          <w:p w14:paraId="270B4CA5" w14:textId="77777777" w:rsidR="00CC2AAC" w:rsidRPr="002A6B94" w:rsidRDefault="00CC2AAC" w:rsidP="004E0A39">
            <w:pPr>
              <w:tabs>
                <w:tab w:val="right" w:pos="6875"/>
              </w:tabs>
              <w:rPr>
                <w:color w:val="4F81BD"/>
                <w:sz w:val="20"/>
                <w:szCs w:val="20"/>
              </w:rPr>
            </w:pPr>
            <w:r w:rsidRPr="002A6B94">
              <w:rPr>
                <w:color w:val="4F81BD"/>
                <w:sz w:val="20"/>
                <w:szCs w:val="20"/>
              </w:rPr>
              <w:t xml:space="preserve">Gefährliche explosionsfähige Atmosphäre im Bereich der Transportleitung und des Zyklon-Abscheiders nur im zeitlichen Zusammenhang mit der </w:t>
            </w:r>
            <w:proofErr w:type="spellStart"/>
            <w:r w:rsidRPr="002A6B94">
              <w:rPr>
                <w:color w:val="4F81BD"/>
                <w:sz w:val="20"/>
                <w:szCs w:val="20"/>
              </w:rPr>
              <w:t>Filterabreinigung</w:t>
            </w:r>
            <w:proofErr w:type="spellEnd"/>
          </w:p>
        </w:tc>
      </w:tr>
      <w:tr w:rsidR="00CC2AAC" w:rsidRPr="002A6B94" w14:paraId="270B4CA8" w14:textId="77777777" w:rsidTr="004E0A39">
        <w:tc>
          <w:tcPr>
            <w:tcW w:w="10491" w:type="dxa"/>
            <w:gridSpan w:val="10"/>
            <w:tcBorders>
              <w:top w:val="single" w:sz="12" w:space="0" w:color="auto"/>
              <w:left w:val="single" w:sz="12" w:space="0" w:color="auto"/>
              <w:bottom w:val="nil"/>
              <w:right w:val="single" w:sz="12" w:space="0" w:color="auto"/>
            </w:tcBorders>
          </w:tcPr>
          <w:p w14:paraId="270B4CA7" w14:textId="77777777" w:rsidR="00CC2AAC" w:rsidRPr="002A6B94" w:rsidRDefault="00CC2AAC" w:rsidP="00CC2AAC">
            <w:pPr>
              <w:numPr>
                <w:ilvl w:val="0"/>
                <w:numId w:val="4"/>
              </w:numPr>
              <w:tabs>
                <w:tab w:val="right" w:pos="6875"/>
              </w:tabs>
              <w:spacing w:before="20" w:after="20"/>
              <w:rPr>
                <w:b/>
              </w:rPr>
            </w:pPr>
            <w:r w:rsidRPr="002A6B94">
              <w:rPr>
                <w:b/>
                <w:sz w:val="16"/>
                <w:szCs w:val="16"/>
              </w:rPr>
              <w:lastRenderedPageBreak/>
              <w:t xml:space="preserve">Verhinderung der Zündung explosionsfähiger Atmosphäre                                                                                                                        </w:t>
            </w:r>
            <w:r w:rsidRPr="002A6B94">
              <w:rPr>
                <w:b/>
                <w:vertAlign w:val="superscript"/>
              </w:rPr>
              <w:t>(7)</w:t>
            </w:r>
            <w:r w:rsidRPr="002A6B94">
              <w:rPr>
                <w:b/>
                <w:sz w:val="16"/>
                <w:szCs w:val="16"/>
              </w:rPr>
              <w:br/>
            </w:r>
            <w:r w:rsidRPr="002A6B94">
              <w:rPr>
                <w:sz w:val="16"/>
                <w:szCs w:val="16"/>
              </w:rPr>
              <w:t>(Vermeidung wirksamer Zündquellen)</w:t>
            </w:r>
          </w:p>
        </w:tc>
      </w:tr>
      <w:tr w:rsidR="00CC2AAC" w:rsidRPr="002A6B94" w14:paraId="270B4CAE" w14:textId="77777777" w:rsidTr="004E0A39">
        <w:tblPrEx>
          <w:tblBorders>
            <w:insideH w:val="none" w:sz="0" w:space="0" w:color="auto"/>
          </w:tblBorders>
        </w:tblPrEx>
        <w:trPr>
          <w:trHeight w:val="866"/>
        </w:trPr>
        <w:tc>
          <w:tcPr>
            <w:tcW w:w="2127" w:type="dxa"/>
            <w:gridSpan w:val="2"/>
            <w:tcBorders>
              <w:top w:val="single" w:sz="4" w:space="0" w:color="auto"/>
              <w:left w:val="single" w:sz="12" w:space="0" w:color="auto"/>
              <w:bottom w:val="nil"/>
              <w:right w:val="single" w:sz="4" w:space="0" w:color="auto"/>
            </w:tcBorders>
          </w:tcPr>
          <w:p w14:paraId="270B4CA9" w14:textId="77777777" w:rsidR="00CC2AAC" w:rsidRPr="002A6B94" w:rsidRDefault="00CC2AAC" w:rsidP="004E0A39">
            <w:pPr>
              <w:spacing w:before="240" w:after="240"/>
              <w:rPr>
                <w:sz w:val="24"/>
              </w:rPr>
            </w:pPr>
            <w:r w:rsidRPr="002A6B94">
              <w:rPr>
                <w:sz w:val="24"/>
              </w:rPr>
              <w:t xml:space="preserve">   </w:t>
            </w:r>
            <w:r w:rsidRPr="002A6B94">
              <w:rPr>
                <w:b/>
                <w:color w:val="4F81BD"/>
                <w:sz w:val="24"/>
              </w:rPr>
              <w:t>X</w:t>
            </w:r>
            <w:r w:rsidRPr="002A6B94">
              <w:rPr>
                <w:sz w:val="24"/>
              </w:rPr>
              <w:t xml:space="preserve"> </w:t>
            </w:r>
            <w:r w:rsidRPr="002A6B94">
              <w:rPr>
                <w:i/>
                <w:sz w:val="16"/>
              </w:rPr>
              <w:t>nicht zutreffend</w:t>
            </w:r>
          </w:p>
        </w:tc>
        <w:tc>
          <w:tcPr>
            <w:tcW w:w="8364" w:type="dxa"/>
            <w:gridSpan w:val="8"/>
            <w:tcBorders>
              <w:top w:val="single" w:sz="4" w:space="0" w:color="auto"/>
              <w:left w:val="nil"/>
              <w:bottom w:val="nil"/>
              <w:right w:val="single" w:sz="12" w:space="0" w:color="auto"/>
            </w:tcBorders>
          </w:tcPr>
          <w:p w14:paraId="270B4CAA" w14:textId="77777777" w:rsidR="00CC2AAC" w:rsidRPr="002A6B94" w:rsidRDefault="00CC2AAC" w:rsidP="00CC2AAC">
            <w:pPr>
              <w:numPr>
                <w:ilvl w:val="0"/>
                <w:numId w:val="2"/>
              </w:numPr>
              <w:tabs>
                <w:tab w:val="num" w:pos="4046"/>
                <w:tab w:val="right" w:pos="6875"/>
              </w:tabs>
              <w:spacing w:before="40"/>
            </w:pPr>
            <w:r w:rsidRPr="002A6B94">
              <w:rPr>
                <w:b/>
                <w:sz w:val="16"/>
                <w:szCs w:val="16"/>
              </w:rPr>
              <w:t xml:space="preserve">Ausführung der elektrischen Geräte: : </w:t>
            </w:r>
            <w:r w:rsidRPr="002A6B94">
              <w:rPr>
                <w:b/>
                <w:color w:val="4F81BD"/>
                <w:sz w:val="16"/>
                <w:szCs w:val="16"/>
              </w:rPr>
              <w:t>keine Geräte im Zonenbereich</w:t>
            </w:r>
            <w:r w:rsidRPr="002A6B94">
              <w:rPr>
                <w:b/>
                <w:vertAlign w:val="superscript"/>
              </w:rPr>
              <w:t xml:space="preserve">                                                             (8)</w:t>
            </w:r>
          </w:p>
          <w:p w14:paraId="270B4CAB" w14:textId="77777777" w:rsidR="00CC2AAC" w:rsidRPr="002A6B94" w:rsidRDefault="00CC2AAC" w:rsidP="004E0A39">
            <w:pPr>
              <w:tabs>
                <w:tab w:val="right" w:pos="6875"/>
              </w:tabs>
              <w:rPr>
                <w:sz w:val="16"/>
              </w:rPr>
            </w:pPr>
            <w:r w:rsidRPr="002A6B94">
              <w:rPr>
                <w:sz w:val="24"/>
              </w:rPr>
              <w:sym w:font="Symbol" w:char="F07F"/>
            </w:r>
            <w:r w:rsidRPr="002A6B94">
              <w:rPr>
                <w:sz w:val="16"/>
              </w:rPr>
              <w:t xml:space="preserve"> Geräte entsprechen der RL 94/9/EG  (für Geräte, die ab 01.07.2003 in Verkehr gebracht wurden)</w:t>
            </w:r>
          </w:p>
          <w:p w14:paraId="270B4CAC" w14:textId="77777777" w:rsidR="00CC2AAC" w:rsidRPr="002A6B94" w:rsidRDefault="00CC2AAC" w:rsidP="004E0A39">
            <w:pPr>
              <w:tabs>
                <w:tab w:val="right" w:pos="6875"/>
              </w:tabs>
              <w:rPr>
                <w:b/>
                <w:sz w:val="16"/>
                <w:vertAlign w:val="superscript"/>
              </w:rPr>
            </w:pPr>
            <w:r w:rsidRPr="002A6B94">
              <w:rPr>
                <w:sz w:val="24"/>
              </w:rPr>
              <w:sym w:font="Symbol" w:char="F07F"/>
            </w:r>
            <w:r w:rsidRPr="002A6B94">
              <w:t xml:space="preserve"> </w:t>
            </w:r>
            <w:r w:rsidRPr="002A6B94">
              <w:rPr>
                <w:sz w:val="16"/>
              </w:rPr>
              <w:t xml:space="preserve">Geräte entsprechen der </w:t>
            </w:r>
            <w:proofErr w:type="spellStart"/>
            <w:r w:rsidRPr="002A6B94">
              <w:rPr>
                <w:sz w:val="16"/>
              </w:rPr>
              <w:t>Elex</w:t>
            </w:r>
            <w:proofErr w:type="spellEnd"/>
            <w:r w:rsidRPr="002A6B94">
              <w:rPr>
                <w:sz w:val="16"/>
              </w:rPr>
              <w:t>-V (für Altgeräte, die bis 30.06.2003 in Verkehr gebracht wurden)</w:t>
            </w:r>
          </w:p>
          <w:p w14:paraId="270B4CAD" w14:textId="77777777" w:rsidR="00CC2AAC" w:rsidRPr="002A6B94" w:rsidRDefault="00CC2AAC" w:rsidP="004E0A39">
            <w:pPr>
              <w:tabs>
                <w:tab w:val="right" w:pos="6875"/>
              </w:tabs>
              <w:spacing w:after="40"/>
              <w:rPr>
                <w:sz w:val="18"/>
              </w:rPr>
            </w:pPr>
            <w:r w:rsidRPr="002A6B94">
              <w:rPr>
                <w:sz w:val="24"/>
              </w:rPr>
              <w:sym w:font="Symbol" w:char="F07F"/>
            </w:r>
            <w:r w:rsidRPr="002A6B94">
              <w:rPr>
                <w:sz w:val="16"/>
              </w:rPr>
              <w:t xml:space="preserve"> Die Bewertung der Altgeräte zur sicheren Verwendung in der jeweiligen EX-Zone ist erfolgt</w:t>
            </w:r>
          </w:p>
        </w:tc>
      </w:tr>
      <w:tr w:rsidR="00CC2AAC" w:rsidRPr="002A6B94" w14:paraId="270B4CB3" w14:textId="77777777" w:rsidTr="004E0A39">
        <w:tblPrEx>
          <w:tblBorders>
            <w:insideH w:val="none" w:sz="0" w:space="0" w:color="auto"/>
          </w:tblBorders>
        </w:tblPrEx>
        <w:trPr>
          <w:trHeight w:val="866"/>
        </w:trPr>
        <w:tc>
          <w:tcPr>
            <w:tcW w:w="2127" w:type="dxa"/>
            <w:gridSpan w:val="2"/>
            <w:tcBorders>
              <w:top w:val="single" w:sz="4" w:space="0" w:color="auto"/>
              <w:left w:val="single" w:sz="12" w:space="0" w:color="auto"/>
              <w:bottom w:val="single" w:sz="12" w:space="0" w:color="auto"/>
              <w:right w:val="single" w:sz="4" w:space="0" w:color="auto"/>
            </w:tcBorders>
          </w:tcPr>
          <w:p w14:paraId="270B4CAF" w14:textId="77777777" w:rsidR="00CC2AAC" w:rsidRPr="002A6B94" w:rsidRDefault="00CC2AAC" w:rsidP="004E0A39">
            <w:pPr>
              <w:spacing w:before="240" w:after="240"/>
            </w:pPr>
            <w:r w:rsidRPr="002A6B94">
              <w:rPr>
                <w:sz w:val="24"/>
              </w:rPr>
              <w:t xml:space="preserve">   </w:t>
            </w:r>
            <w:r w:rsidRPr="002A6B94">
              <w:rPr>
                <w:sz w:val="24"/>
              </w:rPr>
              <w:sym w:font="Symbol" w:char="F07F"/>
            </w:r>
            <w:r w:rsidRPr="002A6B94">
              <w:rPr>
                <w:sz w:val="24"/>
              </w:rPr>
              <w:t xml:space="preserve"> </w:t>
            </w:r>
            <w:r w:rsidRPr="002A6B94">
              <w:rPr>
                <w:i/>
                <w:sz w:val="16"/>
              </w:rPr>
              <w:t>nicht zutreffend</w:t>
            </w:r>
          </w:p>
        </w:tc>
        <w:tc>
          <w:tcPr>
            <w:tcW w:w="8364" w:type="dxa"/>
            <w:gridSpan w:val="8"/>
            <w:tcBorders>
              <w:top w:val="single" w:sz="4" w:space="0" w:color="auto"/>
              <w:left w:val="nil"/>
              <w:bottom w:val="single" w:sz="12" w:space="0" w:color="auto"/>
              <w:right w:val="single" w:sz="12" w:space="0" w:color="auto"/>
            </w:tcBorders>
          </w:tcPr>
          <w:p w14:paraId="270B4CB0" w14:textId="77777777" w:rsidR="00CC2AAC" w:rsidRPr="002A6B94" w:rsidRDefault="00CC2AAC" w:rsidP="00CC2AAC">
            <w:pPr>
              <w:numPr>
                <w:ilvl w:val="0"/>
                <w:numId w:val="2"/>
              </w:numPr>
              <w:tabs>
                <w:tab w:val="num" w:pos="4046"/>
                <w:tab w:val="right" w:pos="6875"/>
              </w:tabs>
              <w:spacing w:before="40"/>
            </w:pPr>
            <w:r w:rsidRPr="002A6B94">
              <w:rPr>
                <w:b/>
                <w:sz w:val="16"/>
                <w:szCs w:val="16"/>
              </w:rPr>
              <w:t xml:space="preserve">Ausführung der nichtelektrischen Geräte: :                                                                                                </w:t>
            </w:r>
            <w:r w:rsidRPr="002A6B94">
              <w:rPr>
                <w:b/>
                <w:vertAlign w:val="superscript"/>
              </w:rPr>
              <w:t>(9)</w:t>
            </w:r>
          </w:p>
          <w:p w14:paraId="270B4CB1" w14:textId="77777777" w:rsidR="00CC2AAC" w:rsidRPr="002A6B94" w:rsidRDefault="00CC2AAC" w:rsidP="004E0A39">
            <w:pPr>
              <w:tabs>
                <w:tab w:val="right" w:pos="6875"/>
              </w:tabs>
              <w:spacing w:before="40"/>
              <w:rPr>
                <w:sz w:val="16"/>
              </w:rPr>
            </w:pPr>
            <w:r w:rsidRPr="002A6B94">
              <w:rPr>
                <w:sz w:val="24"/>
              </w:rPr>
              <w:sym w:font="Symbol" w:char="F07F"/>
            </w:r>
            <w:r w:rsidRPr="002A6B94">
              <w:rPr>
                <w:sz w:val="16"/>
              </w:rPr>
              <w:t xml:space="preserve"> Geräte entsprechen der RL 94/9/EG  (für Geräte, die ab 01.07.2003 in Verkehr gebracht wurden)</w:t>
            </w:r>
          </w:p>
          <w:p w14:paraId="270B4CB2" w14:textId="77777777" w:rsidR="00CC2AAC" w:rsidRPr="002A6B94" w:rsidRDefault="00CC2AAC" w:rsidP="004E0A39">
            <w:pPr>
              <w:tabs>
                <w:tab w:val="left" w:pos="3048"/>
                <w:tab w:val="right" w:pos="6875"/>
              </w:tabs>
            </w:pPr>
            <w:r w:rsidRPr="002A6B94">
              <w:rPr>
                <w:b/>
                <w:color w:val="4F81BD"/>
                <w:sz w:val="24"/>
              </w:rPr>
              <w:t>X</w:t>
            </w:r>
            <w:r w:rsidRPr="002A6B94">
              <w:t xml:space="preserve"> </w:t>
            </w:r>
            <w:r w:rsidRPr="002A6B94">
              <w:rPr>
                <w:sz w:val="16"/>
              </w:rPr>
              <w:t>Die</w:t>
            </w:r>
            <w:r w:rsidRPr="002A6B94">
              <w:t xml:space="preserve"> </w:t>
            </w:r>
            <w:r w:rsidRPr="002A6B94">
              <w:rPr>
                <w:sz w:val="16"/>
              </w:rPr>
              <w:t>Bewertung der</w:t>
            </w:r>
            <w:r w:rsidRPr="002A6B94">
              <w:t xml:space="preserve"> </w:t>
            </w:r>
            <w:r w:rsidRPr="002A6B94">
              <w:rPr>
                <w:sz w:val="16"/>
              </w:rPr>
              <w:t xml:space="preserve">Altgeräte zur sicheren Verwendung in der jeweiligen EX-Zone  ist erfolgt </w:t>
            </w:r>
            <w:r w:rsidRPr="002A6B94">
              <w:rPr>
                <w:b/>
                <w:color w:val="4F81BD"/>
                <w:sz w:val="16"/>
              </w:rPr>
              <w:t>(Ventilator evtl. auch für Zone 22 geeignet, Zellenradschleusen)</w:t>
            </w:r>
          </w:p>
        </w:tc>
      </w:tr>
      <w:tr w:rsidR="00CC2AAC" w:rsidRPr="002A6B94" w14:paraId="270B4CBA" w14:textId="77777777" w:rsidTr="004E0A39">
        <w:tblPrEx>
          <w:tblBorders>
            <w:insideH w:val="none" w:sz="0" w:space="0" w:color="auto"/>
          </w:tblBorders>
        </w:tblPrEx>
        <w:trPr>
          <w:trHeight w:hRule="exact" w:val="794"/>
        </w:trPr>
        <w:tc>
          <w:tcPr>
            <w:tcW w:w="2127" w:type="dxa"/>
            <w:gridSpan w:val="2"/>
            <w:tcBorders>
              <w:top w:val="single" w:sz="12" w:space="0" w:color="auto"/>
              <w:left w:val="single" w:sz="12" w:space="0" w:color="auto"/>
              <w:bottom w:val="single" w:sz="12" w:space="0" w:color="auto"/>
              <w:right w:val="single" w:sz="12" w:space="0" w:color="auto"/>
            </w:tcBorders>
            <w:vAlign w:val="center"/>
          </w:tcPr>
          <w:p w14:paraId="270B4CB4" w14:textId="77777777" w:rsidR="00CC2AAC" w:rsidRPr="002A6B94" w:rsidRDefault="00CC2AAC" w:rsidP="004E0A39">
            <w:pPr>
              <w:rPr>
                <w:sz w:val="16"/>
                <w:szCs w:val="16"/>
              </w:rPr>
            </w:pPr>
            <w:r w:rsidRPr="002A6B94">
              <w:rPr>
                <w:sz w:val="16"/>
                <w:szCs w:val="16"/>
              </w:rPr>
              <w:t>Datum:</w:t>
            </w:r>
          </w:p>
          <w:p w14:paraId="270B4CB5" w14:textId="77777777" w:rsidR="00CC2AAC" w:rsidRPr="002A6B94" w:rsidRDefault="00CC2AAC" w:rsidP="00B21FD8">
            <w:pPr>
              <w:spacing w:before="240" w:after="240"/>
              <w:rPr>
                <w:b/>
                <w:color w:val="4F81BD"/>
                <w:sz w:val="24"/>
                <w:szCs w:val="24"/>
              </w:rPr>
            </w:pPr>
            <w:r w:rsidRPr="002A6B94">
              <w:rPr>
                <w:b/>
                <w:color w:val="4F81BD"/>
                <w:sz w:val="24"/>
                <w:szCs w:val="24"/>
              </w:rPr>
              <w:t>03.11.</w:t>
            </w:r>
            <w:r w:rsidR="00C8323B">
              <w:rPr>
                <w:b/>
                <w:color w:val="4F81BD"/>
                <w:sz w:val="24"/>
                <w:szCs w:val="24"/>
              </w:rPr>
              <w:t>15</w:t>
            </w:r>
          </w:p>
        </w:tc>
        <w:tc>
          <w:tcPr>
            <w:tcW w:w="4182" w:type="dxa"/>
            <w:gridSpan w:val="4"/>
            <w:tcBorders>
              <w:top w:val="single" w:sz="12" w:space="0" w:color="auto"/>
              <w:left w:val="single" w:sz="12" w:space="0" w:color="auto"/>
              <w:bottom w:val="single" w:sz="12" w:space="0" w:color="auto"/>
              <w:right w:val="single" w:sz="12" w:space="0" w:color="auto"/>
            </w:tcBorders>
          </w:tcPr>
          <w:p w14:paraId="270B4CB6" w14:textId="77777777" w:rsidR="00CC2AAC" w:rsidRPr="002A6B94" w:rsidRDefault="00CC2AAC" w:rsidP="004E0A39">
            <w:pPr>
              <w:tabs>
                <w:tab w:val="num" w:pos="4046"/>
                <w:tab w:val="right" w:pos="6875"/>
              </w:tabs>
              <w:rPr>
                <w:sz w:val="16"/>
                <w:szCs w:val="16"/>
              </w:rPr>
            </w:pPr>
            <w:r w:rsidRPr="002A6B94">
              <w:rPr>
                <w:sz w:val="16"/>
                <w:szCs w:val="16"/>
              </w:rPr>
              <w:t>Unterschrift des Arbeitgebers</w:t>
            </w:r>
          </w:p>
          <w:p w14:paraId="270B4CB7" w14:textId="77777777" w:rsidR="00CC2AAC" w:rsidRPr="002A6B94" w:rsidRDefault="00CC2AAC" w:rsidP="004E0A39">
            <w:pPr>
              <w:tabs>
                <w:tab w:val="num" w:pos="4046"/>
                <w:tab w:val="right" w:pos="6875"/>
              </w:tabs>
              <w:spacing w:before="120"/>
              <w:jc w:val="center"/>
              <w:rPr>
                <w:b/>
                <w:color w:val="4F81BD"/>
                <w:sz w:val="20"/>
                <w:szCs w:val="20"/>
              </w:rPr>
            </w:pPr>
            <w:r w:rsidRPr="002A6B94">
              <w:rPr>
                <w:b/>
                <w:color w:val="4F81BD"/>
                <w:sz w:val="20"/>
                <w:szCs w:val="20"/>
              </w:rPr>
              <w:t>M</w:t>
            </w:r>
            <w:r w:rsidR="00C8323B">
              <w:rPr>
                <w:b/>
                <w:color w:val="4F81BD"/>
                <w:sz w:val="20"/>
                <w:szCs w:val="20"/>
              </w:rPr>
              <w:t>.</w:t>
            </w:r>
            <w:r w:rsidRPr="002A6B94">
              <w:rPr>
                <w:b/>
                <w:color w:val="4F81BD"/>
                <w:sz w:val="20"/>
                <w:szCs w:val="20"/>
              </w:rPr>
              <w:t xml:space="preserve"> Mustermann</w:t>
            </w:r>
          </w:p>
        </w:tc>
        <w:tc>
          <w:tcPr>
            <w:tcW w:w="4182" w:type="dxa"/>
            <w:gridSpan w:val="4"/>
            <w:tcBorders>
              <w:top w:val="single" w:sz="12" w:space="0" w:color="auto"/>
              <w:left w:val="single" w:sz="12" w:space="0" w:color="auto"/>
              <w:bottom w:val="single" w:sz="12" w:space="0" w:color="auto"/>
              <w:right w:val="single" w:sz="12" w:space="0" w:color="auto"/>
            </w:tcBorders>
          </w:tcPr>
          <w:p w14:paraId="270B4CB8" w14:textId="77777777" w:rsidR="00CC2AAC" w:rsidRPr="002A6B94" w:rsidRDefault="00CC2AAC" w:rsidP="004E0A39">
            <w:pPr>
              <w:tabs>
                <w:tab w:val="num" w:pos="4046"/>
                <w:tab w:val="right" w:pos="6875"/>
              </w:tabs>
              <w:rPr>
                <w:sz w:val="16"/>
                <w:szCs w:val="16"/>
              </w:rPr>
            </w:pPr>
            <w:r w:rsidRPr="002A6B94">
              <w:rPr>
                <w:sz w:val="16"/>
                <w:szCs w:val="16"/>
              </w:rPr>
              <w:t>Unterschrift des Erstellers des Explosionsschutzdokumentes</w:t>
            </w:r>
          </w:p>
          <w:p w14:paraId="270B4CB9" w14:textId="77777777" w:rsidR="00CC2AAC" w:rsidRPr="002A6B94" w:rsidRDefault="00CC2AAC" w:rsidP="004E0A39">
            <w:pPr>
              <w:tabs>
                <w:tab w:val="num" w:pos="4046"/>
                <w:tab w:val="right" w:pos="6875"/>
              </w:tabs>
              <w:jc w:val="center"/>
              <w:rPr>
                <w:b/>
                <w:color w:val="4F81BD"/>
                <w:sz w:val="24"/>
                <w:szCs w:val="24"/>
              </w:rPr>
            </w:pPr>
            <w:r w:rsidRPr="002A6B94">
              <w:rPr>
                <w:b/>
                <w:color w:val="4F81BD"/>
                <w:sz w:val="24"/>
                <w:szCs w:val="24"/>
              </w:rPr>
              <w:t>Maier</w:t>
            </w:r>
          </w:p>
        </w:tc>
      </w:tr>
    </w:tbl>
    <w:p w14:paraId="270B4CBB" w14:textId="77777777" w:rsidR="00CC2AAC" w:rsidRPr="00CA3D72" w:rsidRDefault="00CC2AAC" w:rsidP="00CC2AAC">
      <w:pPr>
        <w:spacing w:before="40"/>
        <w:jc w:val="right"/>
        <w:rPr>
          <w:sz w:val="20"/>
          <w:u w:val="single"/>
        </w:rPr>
      </w:pPr>
      <w:r>
        <w:rPr>
          <w:sz w:val="18"/>
        </w:rPr>
        <w:t xml:space="preserve">* Zutreffendes ankreuzen </w:t>
      </w:r>
      <w:r>
        <w:rPr>
          <w:sz w:val="18"/>
        </w:rPr>
        <w:tab/>
      </w:r>
      <w:r>
        <w:rPr>
          <w:sz w:val="18"/>
        </w:rPr>
        <w:tab/>
        <w:t>( )</w:t>
      </w:r>
      <w:r>
        <w:rPr>
          <w:sz w:val="16"/>
        </w:rPr>
        <w:t xml:space="preserve">  siehe nachfolgende Erläuterungen zu dem Formblatt 3</w:t>
      </w:r>
      <w:r>
        <w:rPr>
          <w:sz w:val="16"/>
        </w:rPr>
        <w:tab/>
      </w:r>
      <w:r>
        <w:rPr>
          <w:sz w:val="16"/>
        </w:rPr>
        <w:tab/>
      </w:r>
      <w:r>
        <w:rPr>
          <w:sz w:val="16"/>
        </w:rPr>
        <w:tab/>
      </w:r>
      <w:r>
        <w:rPr>
          <w:sz w:val="16"/>
        </w:rPr>
        <w:tab/>
      </w:r>
      <w:r>
        <w:rPr>
          <w:sz w:val="16"/>
        </w:rPr>
        <w:tab/>
      </w:r>
      <w:r>
        <w:rPr>
          <w:sz w:val="16"/>
        </w:rPr>
        <w:tab/>
      </w:r>
      <w:r w:rsidRPr="00CA3D72">
        <w:rPr>
          <w:sz w:val="20"/>
          <w:szCs w:val="20"/>
        </w:rPr>
        <w:t>Blatt Nr.:</w:t>
      </w:r>
      <w:r w:rsidRPr="007A4AFF">
        <w:rPr>
          <w:sz w:val="20"/>
          <w:szCs w:val="20"/>
          <w:u w:val="single"/>
        </w:rPr>
        <w:tab/>
      </w:r>
      <w:r>
        <w:rPr>
          <w:sz w:val="20"/>
          <w:szCs w:val="20"/>
          <w:u w:val="single"/>
        </w:rPr>
        <w:t>10</w:t>
      </w:r>
      <w:r w:rsidRPr="00CA3D72">
        <w:rPr>
          <w:sz w:val="20"/>
          <w:u w:val="single"/>
        </w:rPr>
        <w:tab/>
      </w:r>
    </w:p>
    <w:p w14:paraId="270B4CBC" w14:textId="77777777" w:rsidR="00CC2AAC" w:rsidRDefault="00CC2AAC">
      <w:pPr>
        <w:rPr>
          <w:rFonts w:eastAsia="Times New Roman" w:cs="Times New Roman"/>
          <w:sz w:val="18"/>
          <w:szCs w:val="20"/>
          <w:lang w:eastAsia="de-DE"/>
        </w:rPr>
      </w:pPr>
      <w:r>
        <w:rPr>
          <w:b/>
          <w:sz w:val="18"/>
        </w:rPr>
        <w:br w:type="page"/>
      </w:r>
    </w:p>
    <w:p w14:paraId="270B4CBD" w14:textId="77777777" w:rsidR="00CC2AAC" w:rsidRPr="00165308" w:rsidRDefault="00CC2AAC" w:rsidP="00CC2AAC">
      <w:pPr>
        <w:pStyle w:val="berschrift7"/>
        <w:ind w:left="7788" w:right="49" w:firstLine="576"/>
        <w:rPr>
          <w:b w:val="0"/>
          <w:sz w:val="18"/>
        </w:rPr>
      </w:pPr>
      <w:r w:rsidRPr="00165308">
        <w:rPr>
          <w:b w:val="0"/>
          <w:sz w:val="18"/>
        </w:rPr>
        <w:t xml:space="preserve">Formblatt </w:t>
      </w:r>
      <w:r w:rsidR="005B464F">
        <w:rPr>
          <w:b w:val="0"/>
          <w:sz w:val="18"/>
        </w:rPr>
        <w:t>2</w:t>
      </w:r>
      <w:r w:rsidRPr="00165308">
        <w:rPr>
          <w:b w:val="0"/>
          <w:sz w:val="18"/>
        </w:rPr>
        <w:t>, Seite 2 / 2</w:t>
      </w:r>
    </w:p>
    <w:tbl>
      <w:tblPr>
        <w:tblW w:w="0" w:type="auto"/>
        <w:tblInd w:w="70"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CellMar>
          <w:left w:w="70" w:type="dxa"/>
          <w:right w:w="70" w:type="dxa"/>
        </w:tblCellMar>
        <w:tblLook w:val="0000" w:firstRow="0" w:lastRow="0" w:firstColumn="0" w:lastColumn="0" w:noHBand="0" w:noVBand="0"/>
      </w:tblPr>
      <w:tblGrid>
        <w:gridCol w:w="2127"/>
        <w:gridCol w:w="1701"/>
        <w:gridCol w:w="1275"/>
        <w:gridCol w:w="1206"/>
        <w:gridCol w:w="212"/>
        <w:gridCol w:w="3970"/>
      </w:tblGrid>
      <w:tr w:rsidR="00CC2AAC" w:rsidRPr="002A6B94" w14:paraId="270B4CBF" w14:textId="77777777" w:rsidTr="004E0A39">
        <w:tc>
          <w:tcPr>
            <w:tcW w:w="10491" w:type="dxa"/>
            <w:gridSpan w:val="6"/>
            <w:tcBorders>
              <w:bottom w:val="nil"/>
            </w:tcBorders>
          </w:tcPr>
          <w:p w14:paraId="270B4CBE" w14:textId="77777777" w:rsidR="00CC2AAC" w:rsidRPr="002A6B94" w:rsidRDefault="00CC2AAC" w:rsidP="004E0A39">
            <w:pPr>
              <w:shd w:val="pct5" w:color="auto" w:fill="FFFFFF"/>
              <w:spacing w:after="20"/>
              <w:ind w:right="-112"/>
              <w:rPr>
                <w:b/>
                <w:sz w:val="16"/>
              </w:rPr>
            </w:pPr>
            <w:r w:rsidRPr="002A6B94">
              <w:rPr>
                <w:b/>
              </w:rPr>
              <w:t>Technische Schutzmaßnahmen (Fortsetzung)</w:t>
            </w:r>
          </w:p>
        </w:tc>
      </w:tr>
      <w:tr w:rsidR="00CC2AAC" w:rsidRPr="002A6B94" w14:paraId="270B4CC1" w14:textId="77777777" w:rsidTr="004E0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0491" w:type="dxa"/>
            <w:gridSpan w:val="6"/>
            <w:tcBorders>
              <w:top w:val="single" w:sz="12" w:space="0" w:color="auto"/>
              <w:left w:val="single" w:sz="12" w:space="0" w:color="auto"/>
              <w:bottom w:val="single" w:sz="12" w:space="0" w:color="auto"/>
              <w:right w:val="single" w:sz="12" w:space="0" w:color="auto"/>
            </w:tcBorders>
            <w:vAlign w:val="center"/>
          </w:tcPr>
          <w:p w14:paraId="270B4CC0" w14:textId="77777777" w:rsidR="00CC2AAC" w:rsidRPr="002A6B94" w:rsidRDefault="00CC2AAC" w:rsidP="00CC2AAC">
            <w:pPr>
              <w:numPr>
                <w:ilvl w:val="0"/>
                <w:numId w:val="6"/>
              </w:numPr>
              <w:tabs>
                <w:tab w:val="right" w:pos="6875"/>
                <w:tab w:val="right" w:pos="9072"/>
              </w:tabs>
              <w:ind w:left="357" w:hanging="357"/>
              <w:rPr>
                <w:b/>
                <w:sz w:val="16"/>
                <w:szCs w:val="16"/>
              </w:rPr>
            </w:pPr>
            <w:r w:rsidRPr="002A6B94">
              <w:rPr>
                <w:b/>
                <w:sz w:val="16"/>
                <w:szCs w:val="16"/>
              </w:rPr>
              <w:t>Konstruktive Maßnahmen, welche die Explosionsauswirkungen auf ein unbedenkliches  Maß beschränken                                   (10)</w:t>
            </w:r>
          </w:p>
        </w:tc>
      </w:tr>
      <w:tr w:rsidR="00CC2AAC" w:rsidRPr="002A6B94" w14:paraId="270B4CC4" w14:textId="77777777" w:rsidTr="004E0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127" w:type="dxa"/>
            <w:tcBorders>
              <w:top w:val="nil"/>
              <w:left w:val="single" w:sz="12" w:space="0" w:color="auto"/>
              <w:bottom w:val="nil"/>
            </w:tcBorders>
          </w:tcPr>
          <w:p w14:paraId="270B4CC2" w14:textId="77777777" w:rsidR="00CC2AAC" w:rsidRPr="002A6B94" w:rsidRDefault="00CC2AAC" w:rsidP="004E0A39">
            <w:pPr>
              <w:tabs>
                <w:tab w:val="right" w:pos="9072"/>
              </w:tabs>
              <w:rPr>
                <w:b/>
              </w:rPr>
            </w:pPr>
            <w:r w:rsidRPr="002A6B94">
              <w:rPr>
                <w:sz w:val="24"/>
              </w:rPr>
              <w:t xml:space="preserve">   </w:t>
            </w:r>
            <w:r w:rsidRPr="002A6B94">
              <w:rPr>
                <w:b/>
                <w:color w:val="4F81BD"/>
                <w:sz w:val="24"/>
              </w:rPr>
              <w:t>X</w:t>
            </w:r>
            <w:r w:rsidRPr="002A6B94">
              <w:rPr>
                <w:sz w:val="24"/>
              </w:rPr>
              <w:t xml:space="preserve"> </w:t>
            </w:r>
            <w:r w:rsidRPr="002A6B94">
              <w:rPr>
                <w:i/>
                <w:sz w:val="16"/>
              </w:rPr>
              <w:t>nicht zutreffend</w:t>
            </w:r>
          </w:p>
        </w:tc>
        <w:tc>
          <w:tcPr>
            <w:tcW w:w="8364" w:type="dxa"/>
            <w:gridSpan w:val="5"/>
            <w:tcBorders>
              <w:top w:val="single" w:sz="4" w:space="0" w:color="auto"/>
              <w:right w:val="single" w:sz="12" w:space="0" w:color="auto"/>
            </w:tcBorders>
          </w:tcPr>
          <w:p w14:paraId="270B4CC3" w14:textId="77777777" w:rsidR="00CC2AAC" w:rsidRPr="002A6B94" w:rsidRDefault="00CC2AAC" w:rsidP="004E0A39">
            <w:pPr>
              <w:tabs>
                <w:tab w:val="right" w:pos="9072"/>
              </w:tabs>
            </w:pPr>
            <w:r w:rsidRPr="002A6B94">
              <w:rPr>
                <w:sz w:val="24"/>
              </w:rPr>
              <w:sym w:font="Symbol" w:char="F07F"/>
            </w:r>
            <w:r w:rsidRPr="002A6B94">
              <w:rPr>
                <w:sz w:val="18"/>
              </w:rPr>
              <w:t xml:space="preserve">  Explosionsdruckfeste Bauweise          </w:t>
            </w:r>
          </w:p>
        </w:tc>
      </w:tr>
      <w:tr w:rsidR="00CC2AAC" w:rsidRPr="002A6B94" w14:paraId="270B4CC7" w14:textId="77777777" w:rsidTr="004E0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127" w:type="dxa"/>
            <w:tcBorders>
              <w:top w:val="nil"/>
              <w:left w:val="single" w:sz="12" w:space="0" w:color="auto"/>
              <w:bottom w:val="nil"/>
            </w:tcBorders>
          </w:tcPr>
          <w:p w14:paraId="270B4CC5" w14:textId="77777777" w:rsidR="00CC2AAC" w:rsidRPr="002A6B94" w:rsidRDefault="00CC2AAC" w:rsidP="004E0A39">
            <w:pPr>
              <w:tabs>
                <w:tab w:val="right" w:pos="9072"/>
              </w:tabs>
              <w:rPr>
                <w:b/>
              </w:rPr>
            </w:pPr>
            <w:r w:rsidRPr="002A6B94">
              <w:rPr>
                <w:sz w:val="24"/>
              </w:rPr>
              <w:t xml:space="preserve">   </w:t>
            </w:r>
            <w:r w:rsidRPr="002A6B94">
              <w:rPr>
                <w:b/>
                <w:color w:val="4F81BD"/>
                <w:sz w:val="24"/>
              </w:rPr>
              <w:t>X</w:t>
            </w:r>
            <w:r w:rsidRPr="002A6B94">
              <w:rPr>
                <w:sz w:val="24"/>
              </w:rPr>
              <w:t xml:space="preserve"> </w:t>
            </w:r>
            <w:r w:rsidRPr="002A6B94">
              <w:rPr>
                <w:i/>
                <w:sz w:val="16"/>
              </w:rPr>
              <w:t>nicht zutreffend</w:t>
            </w:r>
          </w:p>
        </w:tc>
        <w:tc>
          <w:tcPr>
            <w:tcW w:w="8364" w:type="dxa"/>
            <w:gridSpan w:val="5"/>
            <w:tcBorders>
              <w:right w:val="single" w:sz="12" w:space="0" w:color="auto"/>
            </w:tcBorders>
          </w:tcPr>
          <w:p w14:paraId="270B4CC6" w14:textId="77777777" w:rsidR="00CC2AAC" w:rsidRPr="002A6B94" w:rsidRDefault="00CC2AAC" w:rsidP="004E0A39">
            <w:pPr>
              <w:tabs>
                <w:tab w:val="right" w:pos="9072"/>
              </w:tabs>
              <w:rPr>
                <w:sz w:val="24"/>
              </w:rPr>
            </w:pPr>
            <w:r w:rsidRPr="002A6B94">
              <w:rPr>
                <w:sz w:val="24"/>
              </w:rPr>
              <w:sym w:font="Symbol" w:char="F07F"/>
            </w:r>
            <w:r w:rsidRPr="002A6B94">
              <w:rPr>
                <w:sz w:val="24"/>
              </w:rPr>
              <w:t xml:space="preserve">  </w:t>
            </w:r>
            <w:r w:rsidRPr="002A6B94">
              <w:rPr>
                <w:sz w:val="18"/>
              </w:rPr>
              <w:t>Explosionsdruckstoßfeste Bauweise</w:t>
            </w:r>
          </w:p>
        </w:tc>
      </w:tr>
      <w:tr w:rsidR="00CC2AAC" w:rsidRPr="002A6B94" w14:paraId="270B4CCA" w14:textId="77777777" w:rsidTr="004E0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127" w:type="dxa"/>
            <w:tcBorders>
              <w:top w:val="nil"/>
              <w:left w:val="single" w:sz="12" w:space="0" w:color="auto"/>
              <w:bottom w:val="nil"/>
            </w:tcBorders>
          </w:tcPr>
          <w:p w14:paraId="270B4CC8" w14:textId="77777777" w:rsidR="00CC2AAC" w:rsidRPr="002A6B94" w:rsidRDefault="00CC2AAC" w:rsidP="004E0A39">
            <w:pPr>
              <w:tabs>
                <w:tab w:val="right" w:pos="9072"/>
              </w:tabs>
              <w:rPr>
                <w:b/>
              </w:rPr>
            </w:pPr>
            <w:r w:rsidRPr="002A6B94">
              <w:rPr>
                <w:sz w:val="24"/>
              </w:rPr>
              <w:t xml:space="preserve">   </w:t>
            </w:r>
            <w:r w:rsidRPr="002A6B94">
              <w:rPr>
                <w:b/>
                <w:color w:val="4F81BD"/>
                <w:sz w:val="24"/>
              </w:rPr>
              <w:t>X</w:t>
            </w:r>
            <w:r w:rsidRPr="002A6B94">
              <w:rPr>
                <w:sz w:val="24"/>
              </w:rPr>
              <w:t xml:space="preserve"> </w:t>
            </w:r>
            <w:r w:rsidRPr="002A6B94">
              <w:rPr>
                <w:i/>
                <w:sz w:val="16"/>
              </w:rPr>
              <w:t>nicht zutreffend</w:t>
            </w:r>
          </w:p>
        </w:tc>
        <w:tc>
          <w:tcPr>
            <w:tcW w:w="8364" w:type="dxa"/>
            <w:gridSpan w:val="5"/>
            <w:tcBorders>
              <w:right w:val="single" w:sz="12" w:space="0" w:color="auto"/>
            </w:tcBorders>
          </w:tcPr>
          <w:p w14:paraId="270B4CC9" w14:textId="77777777" w:rsidR="00CC2AAC" w:rsidRPr="002A6B94" w:rsidRDefault="00CC2AAC" w:rsidP="004E0A39">
            <w:pPr>
              <w:tabs>
                <w:tab w:val="right" w:pos="9072"/>
              </w:tabs>
            </w:pPr>
            <w:r w:rsidRPr="002A6B94">
              <w:rPr>
                <w:sz w:val="24"/>
              </w:rPr>
              <w:sym w:font="Symbol" w:char="F07F"/>
            </w:r>
            <w:r w:rsidRPr="002A6B94">
              <w:rPr>
                <w:sz w:val="18"/>
              </w:rPr>
              <w:t xml:space="preserve">  Explosionsunterdrückung</w:t>
            </w:r>
          </w:p>
        </w:tc>
      </w:tr>
      <w:tr w:rsidR="00CC2AAC" w:rsidRPr="002A6B94" w14:paraId="270B4CCD" w14:textId="77777777" w:rsidTr="004E0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2127" w:type="dxa"/>
            <w:tcBorders>
              <w:top w:val="nil"/>
              <w:left w:val="single" w:sz="12" w:space="0" w:color="auto"/>
              <w:bottom w:val="nil"/>
            </w:tcBorders>
          </w:tcPr>
          <w:p w14:paraId="270B4CCB" w14:textId="77777777" w:rsidR="00CC2AAC" w:rsidRPr="002A6B94" w:rsidRDefault="00CC2AAC" w:rsidP="004E0A39">
            <w:pPr>
              <w:tabs>
                <w:tab w:val="right" w:pos="9072"/>
              </w:tabs>
              <w:rPr>
                <w:b/>
              </w:rPr>
            </w:pPr>
            <w:r w:rsidRPr="002A6B94">
              <w:rPr>
                <w:sz w:val="24"/>
              </w:rPr>
              <w:t xml:space="preserve">   </w:t>
            </w:r>
            <w:r w:rsidRPr="002A6B94">
              <w:rPr>
                <w:sz w:val="24"/>
              </w:rPr>
              <w:sym w:font="Symbol" w:char="F07F"/>
            </w:r>
            <w:r w:rsidRPr="002A6B94">
              <w:rPr>
                <w:sz w:val="24"/>
              </w:rPr>
              <w:t xml:space="preserve"> </w:t>
            </w:r>
            <w:r w:rsidRPr="002A6B94">
              <w:rPr>
                <w:i/>
                <w:sz w:val="16"/>
              </w:rPr>
              <w:t>nicht zutreffend</w:t>
            </w:r>
          </w:p>
        </w:tc>
        <w:tc>
          <w:tcPr>
            <w:tcW w:w="8364" w:type="dxa"/>
            <w:gridSpan w:val="5"/>
            <w:tcBorders>
              <w:right w:val="single" w:sz="12" w:space="0" w:color="auto"/>
            </w:tcBorders>
          </w:tcPr>
          <w:p w14:paraId="270B4CCC" w14:textId="77777777" w:rsidR="00CC2AAC" w:rsidRPr="002A6B94" w:rsidRDefault="00CC2AAC" w:rsidP="004E0A39">
            <w:pPr>
              <w:tabs>
                <w:tab w:val="right" w:pos="9072"/>
              </w:tabs>
              <w:rPr>
                <w:color w:val="008080"/>
              </w:rPr>
            </w:pPr>
            <w:r w:rsidRPr="002A6B94">
              <w:rPr>
                <w:b/>
                <w:color w:val="4F81BD"/>
                <w:sz w:val="24"/>
              </w:rPr>
              <w:t>X</w:t>
            </w:r>
            <w:r w:rsidRPr="002A6B94">
              <w:rPr>
                <w:sz w:val="18"/>
              </w:rPr>
              <w:t xml:space="preserve">  </w:t>
            </w:r>
            <w:r w:rsidRPr="002A6B94">
              <w:rPr>
                <w:sz w:val="16"/>
                <w:szCs w:val="16"/>
              </w:rPr>
              <w:t xml:space="preserve">Explosionsdruckentlastung einschließlich Flammen-u. Druckauswirkungen im Außenbereich </w:t>
            </w:r>
            <w:r w:rsidRPr="002A6B94">
              <w:rPr>
                <w:b/>
                <w:color w:val="4F81BD"/>
                <w:sz w:val="16"/>
                <w:szCs w:val="16"/>
              </w:rPr>
              <w:t>(Silo)</w:t>
            </w:r>
          </w:p>
        </w:tc>
      </w:tr>
      <w:tr w:rsidR="00CC2AAC" w:rsidRPr="002A6B94" w14:paraId="270B4CD0" w14:textId="77777777" w:rsidTr="004E0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127" w:type="dxa"/>
            <w:tcBorders>
              <w:top w:val="nil"/>
              <w:left w:val="single" w:sz="12" w:space="0" w:color="auto"/>
              <w:bottom w:val="nil"/>
            </w:tcBorders>
          </w:tcPr>
          <w:p w14:paraId="270B4CCE" w14:textId="77777777" w:rsidR="00CC2AAC" w:rsidRPr="002A6B94" w:rsidRDefault="00CC2AAC" w:rsidP="004E0A39">
            <w:pPr>
              <w:tabs>
                <w:tab w:val="right" w:pos="9072"/>
              </w:tabs>
              <w:rPr>
                <w:sz w:val="16"/>
              </w:rPr>
            </w:pPr>
            <w:r w:rsidRPr="002A6B94">
              <w:rPr>
                <w:sz w:val="24"/>
              </w:rPr>
              <w:t xml:space="preserve">   </w:t>
            </w:r>
            <w:r w:rsidRPr="002A6B94">
              <w:rPr>
                <w:sz w:val="24"/>
              </w:rPr>
              <w:sym w:font="Symbol" w:char="F07F"/>
            </w:r>
            <w:r w:rsidRPr="002A6B94">
              <w:rPr>
                <w:sz w:val="24"/>
              </w:rPr>
              <w:t xml:space="preserve"> </w:t>
            </w:r>
            <w:r w:rsidRPr="002A6B94">
              <w:rPr>
                <w:i/>
                <w:sz w:val="16"/>
              </w:rPr>
              <w:t>nicht zutreffend</w:t>
            </w:r>
          </w:p>
        </w:tc>
        <w:tc>
          <w:tcPr>
            <w:tcW w:w="8364" w:type="dxa"/>
            <w:gridSpan w:val="5"/>
            <w:tcBorders>
              <w:right w:val="single" w:sz="12" w:space="0" w:color="auto"/>
            </w:tcBorders>
          </w:tcPr>
          <w:p w14:paraId="270B4CCF" w14:textId="77777777" w:rsidR="00CC2AAC" w:rsidRPr="002A6B94" w:rsidRDefault="00CC2AAC" w:rsidP="004E0A39">
            <w:pPr>
              <w:tabs>
                <w:tab w:val="right" w:pos="9072"/>
              </w:tabs>
              <w:rPr>
                <w:sz w:val="16"/>
              </w:rPr>
            </w:pPr>
            <w:r w:rsidRPr="002A6B94">
              <w:rPr>
                <w:b/>
                <w:color w:val="4F81BD"/>
                <w:sz w:val="24"/>
              </w:rPr>
              <w:t>X</w:t>
            </w:r>
            <w:r w:rsidRPr="002A6B94">
              <w:rPr>
                <w:sz w:val="18"/>
              </w:rPr>
              <w:t xml:space="preserve">  Verhinderung der Flammen- und Explosionsübertragung </w:t>
            </w:r>
            <w:r w:rsidRPr="002A6B94">
              <w:rPr>
                <w:b/>
                <w:color w:val="4F81BD"/>
                <w:sz w:val="16"/>
                <w:szCs w:val="16"/>
              </w:rPr>
              <w:t>(Materialübergabe über Zellenradschleusen)</w:t>
            </w:r>
          </w:p>
        </w:tc>
      </w:tr>
      <w:tr w:rsidR="00CC2AAC" w:rsidRPr="002A6B94" w14:paraId="270B4CD3" w14:textId="77777777" w:rsidTr="004E0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127" w:type="dxa"/>
            <w:tcBorders>
              <w:top w:val="nil"/>
              <w:left w:val="single" w:sz="12" w:space="0" w:color="auto"/>
              <w:bottom w:val="single" w:sz="12" w:space="0" w:color="auto"/>
            </w:tcBorders>
          </w:tcPr>
          <w:p w14:paraId="270B4CD1" w14:textId="77777777" w:rsidR="00CC2AAC" w:rsidRPr="002A6B94" w:rsidRDefault="00CC2AAC" w:rsidP="004E0A39">
            <w:pPr>
              <w:tabs>
                <w:tab w:val="right" w:pos="9072"/>
              </w:tabs>
              <w:rPr>
                <w:sz w:val="16"/>
              </w:rPr>
            </w:pPr>
            <w:r w:rsidRPr="002A6B94">
              <w:rPr>
                <w:sz w:val="24"/>
              </w:rPr>
              <w:t xml:space="preserve">   </w:t>
            </w:r>
            <w:r w:rsidRPr="002A6B94">
              <w:rPr>
                <w:b/>
                <w:color w:val="4F81BD"/>
                <w:sz w:val="24"/>
              </w:rPr>
              <w:t>X</w:t>
            </w:r>
            <w:r w:rsidRPr="002A6B94">
              <w:rPr>
                <w:sz w:val="24"/>
              </w:rPr>
              <w:t xml:space="preserve"> </w:t>
            </w:r>
            <w:r w:rsidRPr="002A6B94">
              <w:rPr>
                <w:i/>
                <w:sz w:val="16"/>
              </w:rPr>
              <w:t>nicht zutreffend</w:t>
            </w:r>
          </w:p>
        </w:tc>
        <w:tc>
          <w:tcPr>
            <w:tcW w:w="8364" w:type="dxa"/>
            <w:gridSpan w:val="5"/>
            <w:tcBorders>
              <w:bottom w:val="single" w:sz="12" w:space="0" w:color="auto"/>
              <w:right w:val="single" w:sz="12" w:space="0" w:color="auto"/>
            </w:tcBorders>
          </w:tcPr>
          <w:p w14:paraId="270B4CD2" w14:textId="77777777" w:rsidR="00CC2AAC" w:rsidRPr="002A6B94" w:rsidRDefault="00CC2AAC" w:rsidP="004E0A39">
            <w:pPr>
              <w:tabs>
                <w:tab w:val="right" w:pos="6875"/>
                <w:tab w:val="right" w:pos="9072"/>
              </w:tabs>
              <w:rPr>
                <w:sz w:val="16"/>
              </w:rPr>
            </w:pPr>
            <w:r w:rsidRPr="002A6B94">
              <w:rPr>
                <w:sz w:val="24"/>
              </w:rPr>
              <w:sym w:font="Symbol" w:char="F07F"/>
            </w:r>
            <w:r w:rsidRPr="002A6B94">
              <w:rPr>
                <w:sz w:val="18"/>
              </w:rPr>
              <w:t xml:space="preserve">  Sonstige Maßnahmen                                                                                                                      </w:t>
            </w:r>
            <w:r w:rsidRPr="002A6B94">
              <w:rPr>
                <w:b/>
                <w:vertAlign w:val="superscript"/>
              </w:rPr>
              <w:t>(11)</w:t>
            </w:r>
          </w:p>
        </w:tc>
      </w:tr>
      <w:tr w:rsidR="00CC2AAC" w:rsidRPr="002A6B94" w14:paraId="270B4CD5" w14:textId="77777777" w:rsidTr="004E0A3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0491" w:type="dxa"/>
            <w:gridSpan w:val="6"/>
            <w:tcBorders>
              <w:top w:val="single" w:sz="12" w:space="0" w:color="auto"/>
              <w:left w:val="single" w:sz="12" w:space="0" w:color="auto"/>
              <w:bottom w:val="nil"/>
              <w:right w:val="single" w:sz="12" w:space="0" w:color="auto"/>
            </w:tcBorders>
          </w:tcPr>
          <w:p w14:paraId="270B4CD4" w14:textId="77777777" w:rsidR="00CC2AAC" w:rsidRPr="002A6B94" w:rsidRDefault="00CC2AAC" w:rsidP="00CC2AAC">
            <w:pPr>
              <w:numPr>
                <w:ilvl w:val="0"/>
                <w:numId w:val="7"/>
              </w:numPr>
              <w:tabs>
                <w:tab w:val="left" w:pos="7088"/>
                <w:tab w:val="right" w:pos="9072"/>
              </w:tabs>
              <w:rPr>
                <w:b/>
                <w:sz w:val="16"/>
                <w:szCs w:val="16"/>
              </w:rPr>
            </w:pPr>
            <w:r w:rsidRPr="002A6B94">
              <w:rPr>
                <w:b/>
                <w:sz w:val="16"/>
                <w:szCs w:val="16"/>
              </w:rPr>
              <w:t>Zusätzliche technische Maßnahmen zur Verringerung des Restrisikos</w:t>
            </w:r>
            <w:r w:rsidRPr="002A6B94">
              <w:rPr>
                <w:b/>
                <w:sz w:val="16"/>
                <w:szCs w:val="16"/>
              </w:rPr>
              <w:tab/>
              <w:t xml:space="preserve">                                                                  (12)</w:t>
            </w:r>
          </w:p>
        </w:tc>
      </w:tr>
      <w:tr w:rsidR="00CC2AAC" w:rsidRPr="002A6B94" w14:paraId="270B4CD7" w14:textId="77777777" w:rsidTr="004E0A3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hRule="exact" w:val="397"/>
        </w:trPr>
        <w:tc>
          <w:tcPr>
            <w:tcW w:w="10491" w:type="dxa"/>
            <w:gridSpan w:val="6"/>
            <w:tcBorders>
              <w:top w:val="nil"/>
              <w:left w:val="single" w:sz="12" w:space="0" w:color="auto"/>
              <w:bottom w:val="nil"/>
              <w:right w:val="single" w:sz="12" w:space="0" w:color="auto"/>
            </w:tcBorders>
          </w:tcPr>
          <w:p w14:paraId="270B4CD6" w14:textId="77777777" w:rsidR="00CC2AAC" w:rsidRPr="002A6B94" w:rsidRDefault="00CC2AAC" w:rsidP="004E0A39">
            <w:pPr>
              <w:tabs>
                <w:tab w:val="left" w:pos="7088"/>
                <w:tab w:val="right" w:pos="9072"/>
              </w:tabs>
              <w:rPr>
                <w:b/>
                <w:sz w:val="18"/>
              </w:rPr>
            </w:pPr>
            <w:r w:rsidRPr="002A6B94">
              <w:rPr>
                <w:sz w:val="24"/>
              </w:rPr>
              <w:t xml:space="preserve">   </w:t>
            </w:r>
            <w:r w:rsidRPr="002A6B94">
              <w:rPr>
                <w:sz w:val="24"/>
              </w:rPr>
              <w:sym w:font="Symbol" w:char="F07F"/>
            </w:r>
            <w:r w:rsidRPr="002A6B94">
              <w:rPr>
                <w:sz w:val="24"/>
              </w:rPr>
              <w:t xml:space="preserve"> </w:t>
            </w:r>
            <w:r w:rsidRPr="002A6B94">
              <w:rPr>
                <w:i/>
                <w:sz w:val="16"/>
              </w:rPr>
              <w:t xml:space="preserve">nicht zutreffend  </w:t>
            </w:r>
            <w:r w:rsidRPr="002A6B94">
              <w:rPr>
                <w:b/>
                <w:color w:val="4F81BD"/>
                <w:sz w:val="20"/>
                <w:szCs w:val="20"/>
              </w:rPr>
              <w:t>Drehüberwachung aller Zellenradschleusen</w:t>
            </w:r>
            <w:r w:rsidRPr="002A6B94">
              <w:rPr>
                <w:i/>
                <w:color w:val="4F81BD"/>
                <w:sz w:val="16"/>
              </w:rPr>
              <w:t xml:space="preserve"> </w:t>
            </w:r>
          </w:p>
        </w:tc>
      </w:tr>
      <w:tr w:rsidR="00CC2AAC" w:rsidRPr="002A6B94" w14:paraId="270B4CD9" w14:textId="77777777" w:rsidTr="004E0A39">
        <w:tblPrEx>
          <w:tblBorders>
            <w:top w:val="single" w:sz="4" w:space="0" w:color="auto"/>
            <w:bottom w:val="single" w:sz="4" w:space="0" w:color="auto"/>
            <w:insideH w:val="none" w:sz="0" w:space="0" w:color="auto"/>
            <w:insideV w:val="none" w:sz="0" w:space="0" w:color="auto"/>
          </w:tblBorders>
        </w:tblPrEx>
        <w:trPr>
          <w:trHeight w:val="680"/>
        </w:trPr>
        <w:tc>
          <w:tcPr>
            <w:tcW w:w="10491" w:type="dxa"/>
            <w:gridSpan w:val="6"/>
            <w:tcBorders>
              <w:top w:val="single" w:sz="12" w:space="0" w:color="auto"/>
              <w:bottom w:val="single" w:sz="12" w:space="0" w:color="auto"/>
            </w:tcBorders>
            <w:shd w:val="pct10" w:color="auto" w:fill="FFFFFF"/>
            <w:vAlign w:val="center"/>
          </w:tcPr>
          <w:p w14:paraId="270B4CD8" w14:textId="77777777" w:rsidR="00CC2AAC" w:rsidRPr="002A6B94" w:rsidRDefault="00CC2AAC" w:rsidP="004E0A39">
            <w:pPr>
              <w:tabs>
                <w:tab w:val="right" w:pos="9072"/>
              </w:tabs>
              <w:spacing w:before="20" w:after="20"/>
              <w:rPr>
                <w:b/>
              </w:rPr>
            </w:pPr>
            <w:r w:rsidRPr="002A6B94">
              <w:rPr>
                <w:b/>
              </w:rPr>
              <w:t xml:space="preserve">Organisatorische Schutzmaßnahmen </w:t>
            </w:r>
            <w:r w:rsidRPr="002A6B94">
              <w:rPr>
                <w:b/>
              </w:rPr>
              <w:br/>
            </w:r>
            <w:r w:rsidRPr="002A6B94">
              <w:rPr>
                <w:sz w:val="16"/>
                <w:szCs w:val="16"/>
              </w:rPr>
              <w:t xml:space="preserve">zur Verbesserung der Sicherheit und des Gesundheitsschutzes der Beschäftigten in explosionsgefährdeten Bereichen </w:t>
            </w:r>
          </w:p>
        </w:tc>
      </w:tr>
      <w:tr w:rsidR="00CC2AAC" w:rsidRPr="002A6B94" w14:paraId="270B4CDD" w14:textId="77777777" w:rsidTr="004E0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80"/>
        </w:trPr>
        <w:tc>
          <w:tcPr>
            <w:tcW w:w="3828" w:type="dxa"/>
            <w:gridSpan w:val="2"/>
            <w:tcBorders>
              <w:top w:val="nil"/>
              <w:left w:val="single" w:sz="12" w:space="0" w:color="auto"/>
              <w:bottom w:val="nil"/>
              <w:right w:val="single" w:sz="4" w:space="0" w:color="auto"/>
            </w:tcBorders>
          </w:tcPr>
          <w:p w14:paraId="270B4CDA" w14:textId="77777777" w:rsidR="00CC2AAC" w:rsidRPr="002A6B94" w:rsidRDefault="00CC2AAC" w:rsidP="004E0A39">
            <w:pPr>
              <w:tabs>
                <w:tab w:val="right" w:pos="9072"/>
              </w:tabs>
              <w:spacing w:before="240" w:after="20"/>
              <w:rPr>
                <w:b/>
              </w:rPr>
            </w:pPr>
            <w:r w:rsidRPr="002A6B94">
              <w:rPr>
                <w:b/>
              </w:rPr>
              <w:t>Anlage / Raum</w:t>
            </w:r>
          </w:p>
        </w:tc>
        <w:tc>
          <w:tcPr>
            <w:tcW w:w="2693" w:type="dxa"/>
            <w:gridSpan w:val="3"/>
            <w:tcBorders>
              <w:top w:val="nil"/>
              <w:left w:val="single" w:sz="4" w:space="0" w:color="auto"/>
              <w:bottom w:val="nil"/>
              <w:right w:val="single" w:sz="4" w:space="0" w:color="auto"/>
            </w:tcBorders>
            <w:vAlign w:val="center"/>
          </w:tcPr>
          <w:p w14:paraId="270B4CDB" w14:textId="77777777" w:rsidR="00CC2AAC" w:rsidRPr="002A6B94" w:rsidRDefault="00CC2AAC" w:rsidP="004E0A39">
            <w:pPr>
              <w:tabs>
                <w:tab w:val="right" w:pos="9072"/>
              </w:tabs>
              <w:spacing w:before="20" w:after="20"/>
              <w:jc w:val="center"/>
              <w:rPr>
                <w:spacing w:val="-10"/>
                <w:sz w:val="16"/>
                <w:szCs w:val="16"/>
              </w:rPr>
            </w:pPr>
            <w:r w:rsidRPr="002A6B94">
              <w:rPr>
                <w:spacing w:val="-10"/>
                <w:sz w:val="16"/>
                <w:szCs w:val="16"/>
              </w:rPr>
              <w:t>Schriftliche Betriebsanweisung</w:t>
            </w:r>
          </w:p>
        </w:tc>
        <w:tc>
          <w:tcPr>
            <w:tcW w:w="3970" w:type="dxa"/>
            <w:tcBorders>
              <w:top w:val="nil"/>
              <w:left w:val="single" w:sz="4" w:space="0" w:color="auto"/>
              <w:bottom w:val="nil"/>
              <w:right w:val="single" w:sz="12" w:space="0" w:color="auto"/>
            </w:tcBorders>
            <w:vAlign w:val="center"/>
          </w:tcPr>
          <w:p w14:paraId="270B4CDC" w14:textId="77777777" w:rsidR="00CC2AAC" w:rsidRPr="002A6B94" w:rsidRDefault="00CC2AAC" w:rsidP="004E0A39">
            <w:pPr>
              <w:tabs>
                <w:tab w:val="right" w:pos="9072"/>
              </w:tabs>
              <w:spacing w:before="20" w:after="20"/>
              <w:rPr>
                <w:b/>
              </w:rPr>
            </w:pPr>
            <w:r w:rsidRPr="002A6B94">
              <w:rPr>
                <w:sz w:val="16"/>
                <w:szCs w:val="16"/>
              </w:rPr>
              <w:t xml:space="preserve">Unterweisung der Beschäftigten erfolgt am:          </w:t>
            </w:r>
            <w:r w:rsidRPr="002A6B94">
              <w:rPr>
                <w:b/>
                <w:sz w:val="16"/>
                <w:szCs w:val="16"/>
              </w:rPr>
              <w:t>(13)</w:t>
            </w:r>
            <w:r w:rsidRPr="002A6B94">
              <w:rPr>
                <w:b/>
              </w:rPr>
              <w:tab/>
              <w:t xml:space="preserve">  </w:t>
            </w:r>
            <w:r w:rsidRPr="002A6B94">
              <w:rPr>
                <w:b/>
                <w:vertAlign w:val="superscript"/>
              </w:rPr>
              <w:t xml:space="preserve">(13)  </w:t>
            </w:r>
            <w:r w:rsidRPr="002A6B94">
              <w:rPr>
                <w:b/>
              </w:rPr>
              <w:t xml:space="preserve"> </w:t>
            </w:r>
            <w:r w:rsidRPr="002A6B94">
              <w:rPr>
                <w:b/>
              </w:rPr>
              <w:tab/>
              <w:t xml:space="preserve">  </w:t>
            </w:r>
            <w:r w:rsidRPr="002A6B94">
              <w:rPr>
                <w:b/>
                <w:vertAlign w:val="superscript"/>
              </w:rPr>
              <w:t>(13)</w:t>
            </w:r>
          </w:p>
        </w:tc>
      </w:tr>
      <w:tr w:rsidR="00CC2AAC" w:rsidRPr="002A6B94" w14:paraId="270B4CE2" w14:textId="77777777" w:rsidTr="004E0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3828" w:type="dxa"/>
            <w:gridSpan w:val="2"/>
            <w:tcBorders>
              <w:top w:val="nil"/>
              <w:left w:val="single" w:sz="12" w:space="0" w:color="auto"/>
              <w:bottom w:val="nil"/>
              <w:right w:val="single" w:sz="4" w:space="0" w:color="auto"/>
            </w:tcBorders>
          </w:tcPr>
          <w:p w14:paraId="270B4CDE" w14:textId="77777777" w:rsidR="00CC2AAC" w:rsidRPr="002A6B94" w:rsidRDefault="00CC2AAC" w:rsidP="004E0A39">
            <w:pPr>
              <w:tabs>
                <w:tab w:val="right" w:pos="9072"/>
              </w:tabs>
            </w:pPr>
          </w:p>
        </w:tc>
        <w:tc>
          <w:tcPr>
            <w:tcW w:w="1275" w:type="dxa"/>
            <w:tcBorders>
              <w:top w:val="nil"/>
              <w:left w:val="single" w:sz="4" w:space="0" w:color="auto"/>
              <w:bottom w:val="nil"/>
              <w:right w:val="single" w:sz="4" w:space="0" w:color="auto"/>
            </w:tcBorders>
          </w:tcPr>
          <w:p w14:paraId="270B4CDF" w14:textId="77777777" w:rsidR="00CC2AAC" w:rsidRPr="002A6B94" w:rsidRDefault="00CC2AAC" w:rsidP="004E0A39">
            <w:pPr>
              <w:pStyle w:val="berschrift2"/>
              <w:tabs>
                <w:tab w:val="right" w:pos="9072"/>
              </w:tabs>
              <w:spacing w:before="0" w:line="240" w:lineRule="auto"/>
              <w:jc w:val="center"/>
              <w:rPr>
                <w:rFonts w:ascii="Arial" w:hAnsi="Arial" w:cs="Arial"/>
                <w:b w:val="0"/>
                <w:color w:val="auto"/>
                <w:sz w:val="16"/>
                <w:szCs w:val="16"/>
              </w:rPr>
            </w:pPr>
            <w:r w:rsidRPr="002A6B94">
              <w:rPr>
                <w:rFonts w:ascii="Arial" w:hAnsi="Arial" w:cs="Arial"/>
                <w:b w:val="0"/>
                <w:color w:val="auto"/>
                <w:spacing w:val="-10"/>
                <w:sz w:val="16"/>
                <w:szCs w:val="16"/>
              </w:rPr>
              <w:t>vorhanden</w:t>
            </w:r>
          </w:p>
        </w:tc>
        <w:tc>
          <w:tcPr>
            <w:tcW w:w="1418" w:type="dxa"/>
            <w:gridSpan w:val="2"/>
            <w:tcBorders>
              <w:top w:val="nil"/>
              <w:left w:val="single" w:sz="4" w:space="0" w:color="auto"/>
              <w:bottom w:val="nil"/>
              <w:right w:val="single" w:sz="4" w:space="0" w:color="auto"/>
            </w:tcBorders>
          </w:tcPr>
          <w:p w14:paraId="270B4CE0" w14:textId="77777777" w:rsidR="00CC2AAC" w:rsidRPr="002A6B94" w:rsidRDefault="00CC2AAC" w:rsidP="004E0A39">
            <w:pPr>
              <w:tabs>
                <w:tab w:val="right" w:pos="9072"/>
              </w:tabs>
              <w:jc w:val="center"/>
              <w:rPr>
                <w:sz w:val="16"/>
                <w:szCs w:val="16"/>
              </w:rPr>
            </w:pPr>
            <w:r w:rsidRPr="002A6B94">
              <w:rPr>
                <w:sz w:val="16"/>
                <w:szCs w:val="16"/>
              </w:rPr>
              <w:t>zu erstellen bis</w:t>
            </w:r>
          </w:p>
        </w:tc>
        <w:tc>
          <w:tcPr>
            <w:tcW w:w="3970" w:type="dxa"/>
            <w:tcBorders>
              <w:top w:val="nil"/>
              <w:left w:val="single" w:sz="4" w:space="0" w:color="auto"/>
              <w:bottom w:val="nil"/>
              <w:right w:val="single" w:sz="12" w:space="0" w:color="auto"/>
            </w:tcBorders>
          </w:tcPr>
          <w:p w14:paraId="270B4CE1" w14:textId="77777777" w:rsidR="00CC2AAC" w:rsidRPr="002A6B94" w:rsidRDefault="00CC2AAC" w:rsidP="004E0A39">
            <w:pPr>
              <w:tabs>
                <w:tab w:val="right" w:pos="9072"/>
              </w:tabs>
              <w:spacing w:before="60"/>
            </w:pPr>
          </w:p>
        </w:tc>
      </w:tr>
      <w:tr w:rsidR="00CC2AAC" w:rsidRPr="002A6B94" w14:paraId="270B4CE7" w14:textId="77777777" w:rsidTr="004E0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gridSpan w:val="2"/>
            <w:tcBorders>
              <w:top w:val="single" w:sz="4" w:space="0" w:color="auto"/>
              <w:left w:val="single" w:sz="12" w:space="0" w:color="auto"/>
              <w:bottom w:val="single" w:sz="8" w:space="0" w:color="auto"/>
              <w:right w:val="single" w:sz="4" w:space="0" w:color="auto"/>
            </w:tcBorders>
            <w:vAlign w:val="center"/>
          </w:tcPr>
          <w:p w14:paraId="270B4CE3" w14:textId="77777777" w:rsidR="00CC2AAC" w:rsidRPr="002A6B94" w:rsidRDefault="00CC2AAC" w:rsidP="004E0A39">
            <w:pPr>
              <w:tabs>
                <w:tab w:val="right" w:pos="9072"/>
              </w:tabs>
              <w:rPr>
                <w:color w:val="008080"/>
                <w:sz w:val="20"/>
                <w:szCs w:val="20"/>
              </w:rPr>
            </w:pPr>
            <w:r w:rsidRPr="002A6B94">
              <w:rPr>
                <w:color w:val="4F81BD"/>
                <w:sz w:val="20"/>
                <w:szCs w:val="20"/>
              </w:rPr>
              <w:t>Bedienung der Förderanlage</w:t>
            </w:r>
          </w:p>
        </w:tc>
        <w:tc>
          <w:tcPr>
            <w:tcW w:w="1275" w:type="dxa"/>
            <w:tcBorders>
              <w:top w:val="single" w:sz="4" w:space="0" w:color="auto"/>
              <w:left w:val="single" w:sz="4" w:space="0" w:color="auto"/>
              <w:bottom w:val="single" w:sz="8" w:space="0" w:color="auto"/>
              <w:right w:val="nil"/>
            </w:tcBorders>
            <w:vAlign w:val="center"/>
          </w:tcPr>
          <w:p w14:paraId="270B4CE4" w14:textId="77777777" w:rsidR="00CC2AAC" w:rsidRPr="002A6B94" w:rsidRDefault="00CC2AAC" w:rsidP="004E0A39">
            <w:pPr>
              <w:tabs>
                <w:tab w:val="right" w:pos="9072"/>
              </w:tabs>
              <w:jc w:val="center"/>
              <w:rPr>
                <w:b/>
                <w:color w:val="4F81BD"/>
                <w:sz w:val="24"/>
                <w:szCs w:val="24"/>
              </w:rPr>
            </w:pPr>
          </w:p>
        </w:tc>
        <w:tc>
          <w:tcPr>
            <w:tcW w:w="1418" w:type="dxa"/>
            <w:gridSpan w:val="2"/>
            <w:tcBorders>
              <w:top w:val="single" w:sz="4" w:space="0" w:color="auto"/>
              <w:left w:val="single" w:sz="4" w:space="0" w:color="auto"/>
              <w:bottom w:val="single" w:sz="8" w:space="0" w:color="auto"/>
              <w:right w:val="single" w:sz="4" w:space="0" w:color="auto"/>
            </w:tcBorders>
            <w:vAlign w:val="center"/>
          </w:tcPr>
          <w:p w14:paraId="270B4CE5" w14:textId="77777777" w:rsidR="00CC2AAC" w:rsidRPr="002A6B94" w:rsidRDefault="00CC2AAC" w:rsidP="00B21FD8">
            <w:pPr>
              <w:pStyle w:val="Kopfzeile"/>
              <w:tabs>
                <w:tab w:val="clear" w:pos="4536"/>
              </w:tabs>
              <w:jc w:val="center"/>
              <w:rPr>
                <w:b/>
                <w:color w:val="4F81BD"/>
                <w:sz w:val="20"/>
                <w:szCs w:val="20"/>
              </w:rPr>
            </w:pPr>
            <w:r w:rsidRPr="002A6B94">
              <w:rPr>
                <w:b/>
                <w:color w:val="FF0000"/>
                <w:sz w:val="20"/>
                <w:szCs w:val="20"/>
              </w:rPr>
              <w:t>05.12.</w:t>
            </w:r>
            <w:r w:rsidR="00C8323B">
              <w:rPr>
                <w:b/>
                <w:color w:val="FF0000"/>
                <w:sz w:val="20"/>
                <w:szCs w:val="20"/>
              </w:rPr>
              <w:t>15</w:t>
            </w:r>
          </w:p>
        </w:tc>
        <w:tc>
          <w:tcPr>
            <w:tcW w:w="3970" w:type="dxa"/>
            <w:tcBorders>
              <w:top w:val="single" w:sz="4" w:space="0" w:color="auto"/>
              <w:left w:val="single" w:sz="4" w:space="0" w:color="auto"/>
              <w:bottom w:val="single" w:sz="8" w:space="0" w:color="auto"/>
              <w:right w:val="single" w:sz="12" w:space="0" w:color="auto"/>
            </w:tcBorders>
            <w:vAlign w:val="center"/>
          </w:tcPr>
          <w:p w14:paraId="270B4CE6" w14:textId="77777777" w:rsidR="00CC2AAC" w:rsidRPr="002A6B94" w:rsidRDefault="00CC2AAC" w:rsidP="004E0A39">
            <w:pPr>
              <w:tabs>
                <w:tab w:val="right" w:pos="9072"/>
              </w:tabs>
              <w:jc w:val="center"/>
              <w:rPr>
                <w:color w:val="4F81BD"/>
                <w:sz w:val="20"/>
                <w:szCs w:val="20"/>
              </w:rPr>
            </w:pPr>
          </w:p>
        </w:tc>
      </w:tr>
      <w:tr w:rsidR="00CC2AAC" w:rsidRPr="002A6B94" w14:paraId="270B4CEC" w14:textId="77777777" w:rsidTr="004E0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gridSpan w:val="2"/>
            <w:tcBorders>
              <w:top w:val="single" w:sz="8" w:space="0" w:color="auto"/>
              <w:left w:val="single" w:sz="12" w:space="0" w:color="auto"/>
              <w:bottom w:val="single" w:sz="8" w:space="0" w:color="auto"/>
              <w:right w:val="single" w:sz="4" w:space="0" w:color="auto"/>
            </w:tcBorders>
            <w:vAlign w:val="center"/>
          </w:tcPr>
          <w:p w14:paraId="270B4CE8" w14:textId="77777777" w:rsidR="00CC2AAC" w:rsidRPr="002A6B94" w:rsidRDefault="00CC2AAC" w:rsidP="004E0A39">
            <w:pPr>
              <w:tabs>
                <w:tab w:val="right" w:pos="9072"/>
              </w:tabs>
              <w:rPr>
                <w:color w:val="008080"/>
              </w:rPr>
            </w:pPr>
            <w:r w:rsidRPr="002A6B94">
              <w:rPr>
                <w:color w:val="4F81BD"/>
              </w:rPr>
              <w:t>Verhalten im Brandfall</w:t>
            </w:r>
          </w:p>
        </w:tc>
        <w:tc>
          <w:tcPr>
            <w:tcW w:w="1275" w:type="dxa"/>
            <w:tcBorders>
              <w:top w:val="single" w:sz="8" w:space="0" w:color="auto"/>
              <w:left w:val="single" w:sz="4" w:space="0" w:color="auto"/>
              <w:bottom w:val="single" w:sz="8" w:space="0" w:color="auto"/>
              <w:right w:val="nil"/>
            </w:tcBorders>
            <w:vAlign w:val="center"/>
          </w:tcPr>
          <w:p w14:paraId="270B4CE9" w14:textId="77777777" w:rsidR="00CC2AAC" w:rsidRPr="002A6B94" w:rsidRDefault="00CC2AAC" w:rsidP="004E0A39">
            <w:pPr>
              <w:tabs>
                <w:tab w:val="right" w:pos="9072"/>
              </w:tabs>
              <w:jc w:val="center"/>
              <w:rPr>
                <w:b/>
                <w:color w:val="008080"/>
                <w:sz w:val="24"/>
                <w:szCs w:val="24"/>
              </w:rPr>
            </w:pPr>
            <w:r w:rsidRPr="002A6B94">
              <w:rPr>
                <w:b/>
                <w:color w:val="4F81BD"/>
                <w:sz w:val="24"/>
                <w:szCs w:val="24"/>
              </w:rPr>
              <w:t>X</w:t>
            </w:r>
          </w:p>
        </w:tc>
        <w:tc>
          <w:tcPr>
            <w:tcW w:w="1418" w:type="dxa"/>
            <w:gridSpan w:val="2"/>
            <w:tcBorders>
              <w:top w:val="single" w:sz="8" w:space="0" w:color="auto"/>
              <w:left w:val="single" w:sz="4" w:space="0" w:color="auto"/>
              <w:bottom w:val="single" w:sz="8" w:space="0" w:color="auto"/>
              <w:right w:val="single" w:sz="4" w:space="0" w:color="auto"/>
            </w:tcBorders>
            <w:vAlign w:val="center"/>
          </w:tcPr>
          <w:p w14:paraId="270B4CEA" w14:textId="77777777" w:rsidR="00CC2AAC" w:rsidRPr="002A6B94" w:rsidRDefault="00CC2AAC" w:rsidP="004E0A39">
            <w:pPr>
              <w:pStyle w:val="Kopfzeile"/>
              <w:tabs>
                <w:tab w:val="clear" w:pos="4536"/>
              </w:tabs>
              <w:jc w:val="center"/>
              <w:rPr>
                <w:b/>
                <w:color w:val="4F81BD"/>
                <w:sz w:val="20"/>
                <w:szCs w:val="20"/>
              </w:rPr>
            </w:pPr>
          </w:p>
        </w:tc>
        <w:tc>
          <w:tcPr>
            <w:tcW w:w="3970" w:type="dxa"/>
            <w:tcBorders>
              <w:top w:val="single" w:sz="8" w:space="0" w:color="auto"/>
              <w:left w:val="single" w:sz="4" w:space="0" w:color="auto"/>
              <w:bottom w:val="single" w:sz="8" w:space="0" w:color="auto"/>
              <w:right w:val="single" w:sz="12" w:space="0" w:color="auto"/>
            </w:tcBorders>
            <w:vAlign w:val="center"/>
          </w:tcPr>
          <w:p w14:paraId="270B4CEB" w14:textId="77777777" w:rsidR="00CC2AAC" w:rsidRPr="002A6B94" w:rsidRDefault="00CC2AAC" w:rsidP="00B21FD8">
            <w:pPr>
              <w:tabs>
                <w:tab w:val="right" w:pos="9072"/>
              </w:tabs>
              <w:jc w:val="center"/>
              <w:rPr>
                <w:color w:val="008080"/>
              </w:rPr>
            </w:pPr>
            <w:r w:rsidRPr="002A6B94">
              <w:rPr>
                <w:color w:val="4F81BD"/>
                <w:sz w:val="20"/>
                <w:szCs w:val="20"/>
              </w:rPr>
              <w:t>17.11.</w:t>
            </w:r>
            <w:r w:rsidR="00C8323B">
              <w:rPr>
                <w:color w:val="4F81BD"/>
                <w:sz w:val="20"/>
                <w:szCs w:val="20"/>
              </w:rPr>
              <w:t>15</w:t>
            </w:r>
            <w:r w:rsidR="00C8323B" w:rsidRPr="002A6B94">
              <w:rPr>
                <w:color w:val="4F81BD"/>
                <w:sz w:val="20"/>
                <w:szCs w:val="20"/>
              </w:rPr>
              <w:t xml:space="preserve"> </w:t>
            </w:r>
            <w:r w:rsidRPr="002A6B94">
              <w:rPr>
                <w:color w:val="4F81BD"/>
                <w:sz w:val="20"/>
                <w:szCs w:val="20"/>
              </w:rPr>
              <w:t>durch Maier</w:t>
            </w:r>
          </w:p>
        </w:tc>
      </w:tr>
      <w:tr w:rsidR="00CC2AAC" w:rsidRPr="002A6B94" w14:paraId="270B4CEF" w14:textId="77777777" w:rsidTr="004E0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6"/>
            <w:tcBorders>
              <w:top w:val="single" w:sz="8" w:space="0" w:color="auto"/>
              <w:left w:val="single" w:sz="12" w:space="0" w:color="auto"/>
              <w:bottom w:val="single" w:sz="12" w:space="0" w:color="auto"/>
              <w:right w:val="single" w:sz="12" w:space="0" w:color="auto"/>
            </w:tcBorders>
          </w:tcPr>
          <w:p w14:paraId="270B4CED" w14:textId="77777777" w:rsidR="00CC2AAC" w:rsidRPr="002A6B94" w:rsidRDefault="00CC2AAC" w:rsidP="00CC2AAC">
            <w:pPr>
              <w:numPr>
                <w:ilvl w:val="0"/>
                <w:numId w:val="8"/>
              </w:numPr>
              <w:tabs>
                <w:tab w:val="right" w:pos="9072"/>
              </w:tabs>
              <w:spacing w:before="20"/>
              <w:rPr>
                <w:b/>
                <w:sz w:val="16"/>
                <w:szCs w:val="16"/>
              </w:rPr>
            </w:pPr>
            <w:r w:rsidRPr="002A6B94">
              <w:rPr>
                <w:b/>
                <w:sz w:val="16"/>
                <w:szCs w:val="16"/>
              </w:rPr>
              <w:t xml:space="preserve">Zusätzliche organisatorische Maßnahmen für gefährliche Tätigkeiten      </w:t>
            </w:r>
            <w:r w:rsidRPr="002A6B94">
              <w:rPr>
                <w:b/>
                <w:sz w:val="20"/>
                <w:szCs w:val="20"/>
              </w:rPr>
              <w:t xml:space="preserve">                                                                          </w:t>
            </w:r>
            <w:r w:rsidRPr="002A6B94">
              <w:rPr>
                <w:b/>
                <w:sz w:val="16"/>
                <w:szCs w:val="16"/>
              </w:rPr>
              <w:t>(14)</w:t>
            </w:r>
          </w:p>
          <w:p w14:paraId="270B4CEE" w14:textId="77777777" w:rsidR="00CC2AAC" w:rsidRPr="002A6B94" w:rsidRDefault="00CC2AAC" w:rsidP="004E0A39">
            <w:pPr>
              <w:tabs>
                <w:tab w:val="right" w:pos="9072"/>
              </w:tabs>
              <w:spacing w:before="20"/>
              <w:rPr>
                <w:color w:val="4F81BD"/>
                <w:sz w:val="20"/>
                <w:szCs w:val="20"/>
              </w:rPr>
            </w:pPr>
            <w:r w:rsidRPr="002A6B94">
              <w:rPr>
                <w:sz w:val="16"/>
                <w:szCs w:val="16"/>
              </w:rPr>
              <w:t xml:space="preserve">      (</w:t>
            </w:r>
            <w:r w:rsidR="00407A4F">
              <w:rPr>
                <w:sz w:val="16"/>
                <w:szCs w:val="16"/>
              </w:rPr>
              <w:t>z. B.</w:t>
            </w:r>
            <w:r w:rsidRPr="002A6B94">
              <w:rPr>
                <w:sz w:val="16"/>
                <w:szCs w:val="16"/>
              </w:rPr>
              <w:t xml:space="preserve"> Arbeitsfreigaben)       </w:t>
            </w:r>
            <w:r w:rsidRPr="002A6B94">
              <w:rPr>
                <w:color w:val="4F81BD"/>
                <w:sz w:val="20"/>
                <w:szCs w:val="20"/>
              </w:rPr>
              <w:t>Erlaubnisschein für Arbeiten mit Zündgefahr, Erlaubnisschein für das Befahren des Silos</w:t>
            </w:r>
          </w:p>
        </w:tc>
      </w:tr>
      <w:tr w:rsidR="00CC2AAC" w:rsidRPr="002A6B94" w14:paraId="270B4CF1" w14:textId="77777777" w:rsidTr="004E0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0491" w:type="dxa"/>
            <w:gridSpan w:val="6"/>
            <w:tcBorders>
              <w:top w:val="single" w:sz="12" w:space="0" w:color="auto"/>
              <w:left w:val="single" w:sz="12" w:space="0" w:color="auto"/>
              <w:bottom w:val="single" w:sz="8" w:space="0" w:color="auto"/>
              <w:right w:val="single" w:sz="12" w:space="0" w:color="auto"/>
            </w:tcBorders>
          </w:tcPr>
          <w:p w14:paraId="270B4CF0" w14:textId="77777777" w:rsidR="00CC2AAC" w:rsidRPr="002A6B94" w:rsidRDefault="00CC2AAC" w:rsidP="00CC2AAC">
            <w:pPr>
              <w:numPr>
                <w:ilvl w:val="0"/>
                <w:numId w:val="9"/>
              </w:numPr>
              <w:tabs>
                <w:tab w:val="right" w:pos="9711"/>
                <w:tab w:val="left" w:pos="9923"/>
              </w:tabs>
              <w:spacing w:before="60" w:after="200"/>
              <w:rPr>
                <w:b/>
                <w:sz w:val="16"/>
                <w:szCs w:val="16"/>
              </w:rPr>
            </w:pPr>
            <w:r w:rsidRPr="002A6B94">
              <w:rPr>
                <w:b/>
                <w:sz w:val="16"/>
                <w:szCs w:val="16"/>
              </w:rPr>
              <w:t>Kennzeichnung explosionsgefährdeter Bereiche                                                                                                                                       (15)</w:t>
            </w:r>
            <w:r w:rsidR="00243580">
              <w:rPr>
                <w:noProof/>
                <w:sz w:val="16"/>
                <w:szCs w:val="16"/>
                <w:lang w:eastAsia="de-DE"/>
              </w:rPr>
              <w:pict w14:anchorId="270B4D0A">
                <v:shape id="Grafik 19" o:spid="_x0000_i1028" type="#_x0000_t75" style="width:54pt;height:18.75pt;visibility:visible">
                  <v:imagedata r:id="rId15" o:title=""/>
                </v:shape>
              </w:pict>
            </w:r>
            <w:r w:rsidRPr="002A6B94">
              <w:rPr>
                <w:sz w:val="16"/>
                <w:szCs w:val="16"/>
              </w:rPr>
              <w:t xml:space="preserve">                               </w:t>
            </w:r>
            <w:r w:rsidRPr="002A6B94">
              <w:rPr>
                <w:b/>
                <w:color w:val="4F81BD"/>
                <w:sz w:val="24"/>
              </w:rPr>
              <w:t>X</w:t>
            </w:r>
            <w:r w:rsidRPr="002A6B94">
              <w:rPr>
                <w:sz w:val="24"/>
              </w:rPr>
              <w:t xml:space="preserve"> </w:t>
            </w:r>
            <w:r w:rsidRPr="002A6B94">
              <w:rPr>
                <w:sz w:val="16"/>
                <w:szCs w:val="16"/>
              </w:rPr>
              <w:t xml:space="preserve">vorhanden                  </w:t>
            </w:r>
            <w:r w:rsidRPr="002A6B94">
              <w:rPr>
                <w:sz w:val="24"/>
              </w:rPr>
              <w:sym w:font="Symbol" w:char="F07F"/>
            </w:r>
            <w:r w:rsidRPr="002A6B94">
              <w:rPr>
                <w:sz w:val="16"/>
                <w:szCs w:val="16"/>
              </w:rPr>
              <w:t xml:space="preserve"> vorzunehmen bis </w:t>
            </w:r>
            <w:r w:rsidRPr="002A6B94">
              <w:rPr>
                <w:sz w:val="20"/>
                <w:szCs w:val="20"/>
                <w:u w:val="single"/>
              </w:rPr>
              <w:t xml:space="preserve">                  </w:t>
            </w:r>
            <w:r w:rsidRPr="002A6B94">
              <w:rPr>
                <w:sz w:val="16"/>
                <w:szCs w:val="16"/>
              </w:rPr>
              <w:t xml:space="preserve">                   </w:t>
            </w:r>
            <w:r w:rsidRPr="002A6B94">
              <w:rPr>
                <w:sz w:val="24"/>
              </w:rPr>
              <w:sym w:font="Symbol" w:char="F07F"/>
            </w:r>
            <w:r w:rsidRPr="002A6B94">
              <w:rPr>
                <w:sz w:val="24"/>
              </w:rPr>
              <w:t xml:space="preserve"> </w:t>
            </w:r>
            <w:r w:rsidRPr="002A6B94">
              <w:rPr>
                <w:sz w:val="16"/>
                <w:szCs w:val="16"/>
              </w:rPr>
              <w:t xml:space="preserve"> entfällt</w:t>
            </w:r>
          </w:p>
        </w:tc>
      </w:tr>
      <w:tr w:rsidR="00CC2AAC" w:rsidRPr="002A6B94" w14:paraId="270B4CF4" w14:textId="77777777" w:rsidTr="004E0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6"/>
            <w:tcBorders>
              <w:top w:val="single" w:sz="8" w:space="0" w:color="auto"/>
              <w:left w:val="single" w:sz="12" w:space="0" w:color="auto"/>
              <w:bottom w:val="nil"/>
              <w:right w:val="single" w:sz="12" w:space="0" w:color="auto"/>
            </w:tcBorders>
          </w:tcPr>
          <w:p w14:paraId="270B4CF2" w14:textId="77777777" w:rsidR="00CC2AAC" w:rsidRPr="00DB0FFC" w:rsidRDefault="00CC2AAC" w:rsidP="00CC2AAC">
            <w:pPr>
              <w:pStyle w:val="berschrift5"/>
              <w:numPr>
                <w:ilvl w:val="0"/>
                <w:numId w:val="5"/>
              </w:numPr>
              <w:tabs>
                <w:tab w:val="right" w:pos="9072"/>
                <w:tab w:val="left" w:pos="9781"/>
                <w:tab w:val="left" w:pos="9923"/>
              </w:tabs>
              <w:spacing w:before="40"/>
              <w:rPr>
                <w:sz w:val="16"/>
                <w:szCs w:val="16"/>
              </w:rPr>
            </w:pPr>
            <w:r w:rsidRPr="00DB0FFC">
              <w:rPr>
                <w:sz w:val="16"/>
                <w:szCs w:val="16"/>
              </w:rPr>
              <w:t xml:space="preserve">Regelmäßige Reinigung der explosionsgefährdeten Bereiche / Beseitigung von Staubablagerungen  </w:t>
            </w:r>
            <w:r>
              <w:rPr>
                <w:sz w:val="16"/>
                <w:szCs w:val="16"/>
              </w:rPr>
              <w:t xml:space="preserve">                                            </w:t>
            </w:r>
            <w:r w:rsidRPr="00DB0FFC">
              <w:rPr>
                <w:sz w:val="16"/>
                <w:szCs w:val="16"/>
              </w:rPr>
              <w:t xml:space="preserve"> </w:t>
            </w:r>
            <w:r>
              <w:rPr>
                <w:sz w:val="16"/>
                <w:szCs w:val="16"/>
              </w:rPr>
              <w:t>(16)</w:t>
            </w:r>
          </w:p>
          <w:p w14:paraId="270B4CF3" w14:textId="77777777" w:rsidR="00CC2AAC" w:rsidRPr="002A6B94" w:rsidRDefault="00CC2AAC" w:rsidP="004E0A39">
            <w:pPr>
              <w:ind w:left="360"/>
              <w:rPr>
                <w:sz w:val="16"/>
                <w:szCs w:val="16"/>
              </w:rPr>
            </w:pPr>
            <w:r w:rsidRPr="002A6B94">
              <w:rPr>
                <w:sz w:val="16"/>
                <w:szCs w:val="16"/>
              </w:rPr>
              <w:t xml:space="preserve">Ist die regelmäßige Reinigung gemäß Betriebsanweisung </w:t>
            </w:r>
            <w:proofErr w:type="gramStart"/>
            <w:r w:rsidRPr="002A6B94">
              <w:rPr>
                <w:sz w:val="16"/>
                <w:szCs w:val="16"/>
              </w:rPr>
              <w:t>sichergestellt ?</w:t>
            </w:r>
            <w:proofErr w:type="gramEnd"/>
            <w:r w:rsidRPr="002A6B94">
              <w:rPr>
                <w:sz w:val="16"/>
                <w:szCs w:val="16"/>
              </w:rPr>
              <w:t xml:space="preserve">                 </w:t>
            </w:r>
            <w:r w:rsidRPr="002A6B94">
              <w:rPr>
                <w:sz w:val="24"/>
              </w:rPr>
              <w:t xml:space="preserve">                 </w:t>
            </w:r>
            <w:r w:rsidRPr="002A6B94">
              <w:rPr>
                <w:sz w:val="24"/>
              </w:rPr>
              <w:sym w:font="Symbol" w:char="F07F"/>
            </w:r>
            <w:r w:rsidRPr="002A6B94">
              <w:rPr>
                <w:sz w:val="24"/>
              </w:rPr>
              <w:t xml:space="preserve"> </w:t>
            </w:r>
            <w:r w:rsidRPr="002A6B94">
              <w:rPr>
                <w:sz w:val="16"/>
                <w:szCs w:val="16"/>
              </w:rPr>
              <w:t xml:space="preserve"> ja</w:t>
            </w:r>
            <w:r w:rsidRPr="002A6B94">
              <w:rPr>
                <w:sz w:val="16"/>
                <w:szCs w:val="16"/>
              </w:rPr>
              <w:tab/>
            </w:r>
            <w:r w:rsidRPr="002A6B94">
              <w:rPr>
                <w:sz w:val="24"/>
              </w:rPr>
              <w:t xml:space="preserve">   </w:t>
            </w:r>
            <w:r w:rsidRPr="002A6B94">
              <w:rPr>
                <w:sz w:val="24"/>
              </w:rPr>
              <w:sym w:font="Symbol" w:char="F07F"/>
            </w:r>
            <w:r w:rsidRPr="002A6B94">
              <w:rPr>
                <w:sz w:val="24"/>
              </w:rPr>
              <w:t xml:space="preserve"> </w:t>
            </w:r>
            <w:r w:rsidRPr="002A6B94">
              <w:rPr>
                <w:sz w:val="16"/>
                <w:szCs w:val="16"/>
              </w:rPr>
              <w:t xml:space="preserve">nein   </w:t>
            </w:r>
          </w:p>
        </w:tc>
      </w:tr>
      <w:tr w:rsidR="00CC2AAC" w:rsidRPr="002A6B94" w14:paraId="270B4CF9" w14:textId="77777777" w:rsidTr="004E0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6"/>
            <w:tcBorders>
              <w:top w:val="single" w:sz="8" w:space="0" w:color="auto"/>
              <w:left w:val="single" w:sz="12" w:space="0" w:color="auto"/>
              <w:bottom w:val="single" w:sz="12" w:space="0" w:color="auto"/>
              <w:right w:val="single" w:sz="12" w:space="0" w:color="auto"/>
            </w:tcBorders>
          </w:tcPr>
          <w:p w14:paraId="270B4CF5" w14:textId="77777777" w:rsidR="00CC2AAC" w:rsidRPr="00DB0FFC" w:rsidRDefault="00CC2AAC" w:rsidP="00CC2AAC">
            <w:pPr>
              <w:pStyle w:val="berschrift5"/>
              <w:numPr>
                <w:ilvl w:val="0"/>
                <w:numId w:val="5"/>
              </w:numPr>
              <w:tabs>
                <w:tab w:val="right" w:pos="9072"/>
                <w:tab w:val="left" w:pos="9781"/>
                <w:tab w:val="left" w:pos="9923"/>
              </w:tabs>
              <w:spacing w:before="40"/>
              <w:rPr>
                <w:rFonts w:cs="Arial"/>
                <w:sz w:val="16"/>
                <w:szCs w:val="16"/>
              </w:rPr>
            </w:pPr>
            <w:r w:rsidRPr="00DB0FFC">
              <w:rPr>
                <w:rFonts w:cs="Arial"/>
                <w:sz w:val="16"/>
                <w:szCs w:val="16"/>
              </w:rPr>
              <w:t xml:space="preserve">Prüfung der Arbeitsplätze / Arbeitsmittel                            </w:t>
            </w:r>
            <w:r>
              <w:rPr>
                <w:rFonts w:cs="Arial"/>
                <w:sz w:val="16"/>
                <w:szCs w:val="16"/>
              </w:rPr>
              <w:t xml:space="preserve">                                                       </w:t>
            </w:r>
            <w:r w:rsidRPr="00DB0FFC">
              <w:rPr>
                <w:rFonts w:cs="Arial"/>
                <w:sz w:val="16"/>
                <w:szCs w:val="16"/>
              </w:rPr>
              <w:t xml:space="preserve">                                                                </w:t>
            </w:r>
            <w:r>
              <w:rPr>
                <w:rFonts w:cs="Arial"/>
                <w:sz w:val="16"/>
                <w:szCs w:val="16"/>
              </w:rPr>
              <w:t>(17)</w:t>
            </w:r>
            <w:r w:rsidRPr="00DB0FFC">
              <w:rPr>
                <w:rFonts w:cs="Arial"/>
                <w:sz w:val="16"/>
                <w:szCs w:val="16"/>
                <w:vertAlign w:val="superscript"/>
              </w:rPr>
              <w:t>)</w:t>
            </w:r>
          </w:p>
          <w:p w14:paraId="270B4CF6" w14:textId="77777777" w:rsidR="00CC2AAC" w:rsidRPr="002A6B94" w:rsidRDefault="00CC2AAC" w:rsidP="004E0A39">
            <w:pPr>
              <w:pStyle w:val="Kopfzeile"/>
              <w:tabs>
                <w:tab w:val="clear" w:pos="4536"/>
                <w:tab w:val="left" w:pos="4905"/>
                <w:tab w:val="left" w:pos="5812"/>
                <w:tab w:val="left" w:pos="5897"/>
                <w:tab w:val="left" w:pos="8222"/>
                <w:tab w:val="left" w:pos="9214"/>
              </w:tabs>
              <w:spacing w:before="40"/>
              <w:ind w:left="360"/>
              <w:rPr>
                <w:sz w:val="16"/>
                <w:szCs w:val="16"/>
              </w:rPr>
            </w:pPr>
            <w:r w:rsidRPr="002A6B94">
              <w:rPr>
                <w:sz w:val="16"/>
                <w:szCs w:val="16"/>
              </w:rPr>
              <w:t xml:space="preserve">Ist vor der erstmaligen Nutzung eine Prüfung durch eine befähigte Person </w:t>
            </w:r>
            <w:proofErr w:type="gramStart"/>
            <w:r w:rsidRPr="002A6B94">
              <w:rPr>
                <w:sz w:val="16"/>
                <w:szCs w:val="16"/>
              </w:rPr>
              <w:t>erfolgt ?</w:t>
            </w:r>
            <w:proofErr w:type="gramEnd"/>
            <w:r w:rsidRPr="002A6B94">
              <w:rPr>
                <w:sz w:val="16"/>
                <w:szCs w:val="16"/>
              </w:rPr>
              <w:t xml:space="preserve"> </w:t>
            </w:r>
            <w:r w:rsidRPr="002A6B94">
              <w:rPr>
                <w:sz w:val="24"/>
              </w:rPr>
              <w:t xml:space="preserve">                  </w:t>
            </w:r>
            <w:r w:rsidRPr="002A6B94">
              <w:rPr>
                <w:b/>
                <w:color w:val="4F81BD"/>
                <w:sz w:val="24"/>
              </w:rPr>
              <w:t>X</w:t>
            </w:r>
            <w:r w:rsidRPr="002A6B94">
              <w:rPr>
                <w:sz w:val="24"/>
              </w:rPr>
              <w:t xml:space="preserve"> </w:t>
            </w:r>
            <w:r w:rsidRPr="002A6B94">
              <w:rPr>
                <w:sz w:val="16"/>
                <w:szCs w:val="16"/>
              </w:rPr>
              <w:t xml:space="preserve"> ja</w:t>
            </w:r>
            <w:r w:rsidRPr="002A6B94">
              <w:rPr>
                <w:sz w:val="16"/>
                <w:szCs w:val="16"/>
              </w:rPr>
              <w:tab/>
            </w:r>
            <w:r w:rsidRPr="002A6B94">
              <w:rPr>
                <w:sz w:val="24"/>
              </w:rPr>
              <w:t xml:space="preserve">       </w:t>
            </w:r>
            <w:r w:rsidRPr="002A6B94">
              <w:rPr>
                <w:sz w:val="24"/>
              </w:rPr>
              <w:sym w:font="Symbol" w:char="F07F"/>
            </w:r>
            <w:r w:rsidRPr="002A6B94">
              <w:rPr>
                <w:sz w:val="24"/>
              </w:rPr>
              <w:t xml:space="preserve"> </w:t>
            </w:r>
            <w:r w:rsidRPr="002A6B94">
              <w:rPr>
                <w:sz w:val="16"/>
                <w:szCs w:val="16"/>
              </w:rPr>
              <w:t>nein</w:t>
            </w:r>
          </w:p>
          <w:p w14:paraId="270B4CF7" w14:textId="77777777" w:rsidR="00CC2AAC" w:rsidRPr="002A6B94" w:rsidRDefault="00CC2AAC" w:rsidP="004E0A39">
            <w:pPr>
              <w:pStyle w:val="Kopfzeile"/>
              <w:tabs>
                <w:tab w:val="clear" w:pos="4536"/>
                <w:tab w:val="left" w:pos="4905"/>
                <w:tab w:val="left" w:pos="5812"/>
                <w:tab w:val="left" w:pos="5897"/>
              </w:tabs>
              <w:spacing w:before="40"/>
              <w:rPr>
                <w:sz w:val="16"/>
                <w:szCs w:val="16"/>
              </w:rPr>
            </w:pPr>
            <w:r w:rsidRPr="002A6B94">
              <w:rPr>
                <w:sz w:val="16"/>
                <w:szCs w:val="16"/>
              </w:rPr>
              <w:t xml:space="preserve">       Erfolgen regelmäßige </w:t>
            </w:r>
            <w:proofErr w:type="gramStart"/>
            <w:r w:rsidRPr="002A6B94">
              <w:rPr>
                <w:sz w:val="16"/>
                <w:szCs w:val="16"/>
              </w:rPr>
              <w:t>Prüfungen ?</w:t>
            </w:r>
            <w:proofErr w:type="gramEnd"/>
            <w:r w:rsidRPr="002A6B94">
              <w:rPr>
                <w:sz w:val="16"/>
                <w:szCs w:val="16"/>
              </w:rPr>
              <w:t xml:space="preserve">            </w:t>
            </w:r>
            <w:r w:rsidRPr="002A6B94">
              <w:rPr>
                <w:sz w:val="20"/>
              </w:rPr>
              <w:t>Prüfintervalle</w:t>
            </w:r>
            <w:r w:rsidRPr="002A6B94">
              <w:rPr>
                <w:color w:val="4F81BD"/>
                <w:sz w:val="20"/>
              </w:rPr>
              <w:t xml:space="preserve">: </w:t>
            </w:r>
            <w:r w:rsidRPr="002A6B94">
              <w:rPr>
                <w:b/>
                <w:color w:val="4F81BD"/>
                <w:sz w:val="20"/>
                <w:u w:val="single"/>
              </w:rPr>
              <w:t xml:space="preserve">jährlich </w:t>
            </w:r>
            <w:r w:rsidRPr="002A6B94">
              <w:rPr>
                <w:b/>
                <w:color w:val="4F81BD"/>
                <w:sz w:val="20"/>
              </w:rPr>
              <w:t xml:space="preserve">_       </w:t>
            </w:r>
            <w:r w:rsidRPr="002A6B94">
              <w:rPr>
                <w:sz w:val="20"/>
              </w:rPr>
              <w:t xml:space="preserve">                                </w:t>
            </w:r>
            <w:r w:rsidRPr="002A6B94">
              <w:rPr>
                <w:sz w:val="24"/>
              </w:rPr>
              <w:t xml:space="preserve">       </w:t>
            </w:r>
            <w:r w:rsidRPr="002A6B94">
              <w:rPr>
                <w:b/>
                <w:color w:val="4F81BD"/>
                <w:sz w:val="24"/>
              </w:rPr>
              <w:t>X</w:t>
            </w:r>
            <w:r w:rsidRPr="002A6B94">
              <w:rPr>
                <w:sz w:val="24"/>
              </w:rPr>
              <w:t xml:space="preserve"> </w:t>
            </w:r>
            <w:r w:rsidRPr="002A6B94">
              <w:rPr>
                <w:sz w:val="16"/>
                <w:szCs w:val="16"/>
              </w:rPr>
              <w:t xml:space="preserve"> ja</w:t>
            </w:r>
            <w:r w:rsidRPr="002A6B94">
              <w:rPr>
                <w:sz w:val="16"/>
                <w:szCs w:val="16"/>
              </w:rPr>
              <w:tab/>
            </w:r>
            <w:r w:rsidRPr="002A6B94">
              <w:rPr>
                <w:sz w:val="24"/>
              </w:rPr>
              <w:t xml:space="preserve">            </w:t>
            </w:r>
            <w:r w:rsidRPr="002A6B94">
              <w:rPr>
                <w:sz w:val="24"/>
              </w:rPr>
              <w:sym w:font="Symbol" w:char="F07F"/>
            </w:r>
            <w:r w:rsidRPr="002A6B94">
              <w:rPr>
                <w:sz w:val="24"/>
              </w:rPr>
              <w:t xml:space="preserve"> </w:t>
            </w:r>
            <w:r w:rsidRPr="002A6B94">
              <w:rPr>
                <w:sz w:val="16"/>
                <w:szCs w:val="16"/>
              </w:rPr>
              <w:t>nein</w:t>
            </w:r>
          </w:p>
          <w:p w14:paraId="270B4CF8" w14:textId="77777777" w:rsidR="00CC2AAC" w:rsidRPr="002A6B94" w:rsidRDefault="00CC2AAC" w:rsidP="00B21FD8">
            <w:pPr>
              <w:pStyle w:val="Kopfzeile"/>
              <w:tabs>
                <w:tab w:val="clear" w:pos="4536"/>
                <w:tab w:val="left" w:pos="4905"/>
                <w:tab w:val="left" w:pos="5812"/>
                <w:tab w:val="left" w:pos="5897"/>
              </w:tabs>
              <w:spacing w:before="40"/>
              <w:jc w:val="right"/>
              <w:rPr>
                <w:b/>
                <w:sz w:val="20"/>
              </w:rPr>
            </w:pPr>
            <w:r w:rsidRPr="002A6B94">
              <w:rPr>
                <w:b/>
                <w:color w:val="4F81BD"/>
                <w:sz w:val="16"/>
                <w:szCs w:val="16"/>
              </w:rPr>
              <w:t xml:space="preserve">Prüfung der Bauteile nach Liste gem. </w:t>
            </w:r>
            <w:r w:rsidR="004B440E" w:rsidRPr="004B440E">
              <w:rPr>
                <w:b/>
                <w:color w:val="4F81BD"/>
                <w:sz w:val="16"/>
                <w:szCs w:val="16"/>
              </w:rPr>
              <w:t>DGUV Information 209-045</w:t>
            </w:r>
            <w:r w:rsidRPr="002A6B94">
              <w:rPr>
                <w:b/>
                <w:color w:val="4F81BD"/>
                <w:sz w:val="16"/>
                <w:szCs w:val="16"/>
              </w:rPr>
              <w:t>, Seite 56</w:t>
            </w:r>
          </w:p>
        </w:tc>
      </w:tr>
      <w:tr w:rsidR="00CC2AAC" w:rsidRPr="002A6B94" w14:paraId="270B4CFE" w14:textId="77777777" w:rsidTr="004E0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6"/>
            <w:tcBorders>
              <w:top w:val="nil"/>
              <w:left w:val="single" w:sz="12" w:space="0" w:color="auto"/>
              <w:bottom w:val="nil"/>
              <w:right w:val="single" w:sz="12" w:space="0" w:color="auto"/>
            </w:tcBorders>
          </w:tcPr>
          <w:p w14:paraId="270B4CFA" w14:textId="77777777" w:rsidR="00CC2AAC" w:rsidRPr="00BD5CB2" w:rsidRDefault="00CC2AAC" w:rsidP="004E0A39">
            <w:pPr>
              <w:pStyle w:val="berschrift5"/>
              <w:tabs>
                <w:tab w:val="right" w:pos="9072"/>
                <w:tab w:val="left" w:pos="9923"/>
              </w:tabs>
              <w:spacing w:before="40"/>
              <w:rPr>
                <w:b w:val="0"/>
                <w:sz w:val="16"/>
                <w:szCs w:val="16"/>
              </w:rPr>
            </w:pPr>
            <w:r w:rsidRPr="00BD5CB2">
              <w:rPr>
                <w:b w:val="0"/>
                <w:sz w:val="16"/>
                <w:szCs w:val="16"/>
              </w:rPr>
              <w:t xml:space="preserve">Weitere Dokumente / Anlagen: </w:t>
            </w:r>
          </w:p>
          <w:p w14:paraId="270B4CFB" w14:textId="77777777" w:rsidR="00CC2AAC" w:rsidRDefault="00CC2AAC" w:rsidP="004E0A39">
            <w:pPr>
              <w:pStyle w:val="berschrift5"/>
              <w:tabs>
                <w:tab w:val="right" w:pos="9072"/>
                <w:tab w:val="left" w:pos="9923"/>
              </w:tabs>
              <w:spacing w:before="40"/>
              <w:rPr>
                <w:b w:val="0"/>
                <w:sz w:val="16"/>
                <w:szCs w:val="16"/>
              </w:rPr>
            </w:pPr>
            <w:r>
              <w:rPr>
                <w:sz w:val="16"/>
                <w:szCs w:val="16"/>
              </w:rPr>
              <w:t xml:space="preserve"> </w:t>
            </w:r>
            <w:r w:rsidRPr="00DB0FFC">
              <w:rPr>
                <w:sz w:val="16"/>
                <w:szCs w:val="16"/>
              </w:rPr>
              <w:t xml:space="preserve"> </w:t>
            </w:r>
            <w:r w:rsidRPr="002A6B94">
              <w:rPr>
                <w:color w:val="4F81BD"/>
                <w:sz w:val="24"/>
              </w:rPr>
              <w:t>X</w:t>
            </w:r>
            <w:r w:rsidRPr="00DB0FFC">
              <w:rPr>
                <w:b w:val="0"/>
                <w:sz w:val="16"/>
                <w:szCs w:val="16"/>
              </w:rPr>
              <w:t xml:space="preserve">   Lageplan                      </w:t>
            </w:r>
            <w:r>
              <w:rPr>
                <w:b w:val="0"/>
                <w:sz w:val="16"/>
                <w:szCs w:val="16"/>
              </w:rPr>
              <w:t xml:space="preserve">   (Ordner: </w:t>
            </w:r>
            <w:r w:rsidRPr="002A6B94">
              <w:rPr>
                <w:b w:val="0"/>
                <w:color w:val="4F81BD"/>
                <w:sz w:val="16"/>
                <w:szCs w:val="16"/>
                <w:u w:val="single"/>
              </w:rPr>
              <w:t>Holzstaubabsaugung</w:t>
            </w:r>
            <w:r w:rsidRPr="00DB0FFC">
              <w:rPr>
                <w:b w:val="0"/>
                <w:sz w:val="16"/>
                <w:szCs w:val="16"/>
              </w:rPr>
              <w:t>)</w:t>
            </w:r>
            <w:r w:rsidRPr="00DB0FFC">
              <w:rPr>
                <w:sz w:val="16"/>
                <w:szCs w:val="16"/>
              </w:rPr>
              <w:t xml:space="preserve">    </w:t>
            </w:r>
            <w:r>
              <w:rPr>
                <w:sz w:val="16"/>
                <w:szCs w:val="16"/>
              </w:rPr>
              <w:t xml:space="preserve">  </w:t>
            </w:r>
            <w:r w:rsidRPr="002A6B94">
              <w:rPr>
                <w:color w:val="4F81BD"/>
                <w:sz w:val="24"/>
              </w:rPr>
              <w:t>X</w:t>
            </w:r>
            <w:r w:rsidRPr="002A6B94">
              <w:rPr>
                <w:b w:val="0"/>
                <w:color w:val="4F81BD"/>
                <w:sz w:val="16"/>
                <w:szCs w:val="16"/>
              </w:rPr>
              <w:t xml:space="preserve">  </w:t>
            </w:r>
            <w:r w:rsidRPr="00DB0FFC">
              <w:rPr>
                <w:b w:val="0"/>
                <w:sz w:val="16"/>
                <w:szCs w:val="16"/>
              </w:rPr>
              <w:t xml:space="preserve"> Ex-Zonenplan        </w:t>
            </w:r>
            <w:r>
              <w:rPr>
                <w:b w:val="0"/>
                <w:sz w:val="16"/>
                <w:szCs w:val="16"/>
              </w:rPr>
              <w:t xml:space="preserve">       </w:t>
            </w:r>
            <w:r w:rsidRPr="00DB0FFC">
              <w:rPr>
                <w:b w:val="0"/>
                <w:sz w:val="16"/>
                <w:szCs w:val="16"/>
              </w:rPr>
              <w:t xml:space="preserve"> (Ordner</w:t>
            </w:r>
            <w:r>
              <w:rPr>
                <w:b w:val="0"/>
                <w:sz w:val="16"/>
                <w:szCs w:val="16"/>
              </w:rPr>
              <w:t>:</w:t>
            </w:r>
            <w:r w:rsidRPr="00DB0FFC">
              <w:rPr>
                <w:b w:val="0"/>
                <w:sz w:val="16"/>
                <w:szCs w:val="16"/>
              </w:rPr>
              <w:t xml:space="preserve"> </w:t>
            </w:r>
            <w:r w:rsidRPr="002A6B94">
              <w:rPr>
                <w:b w:val="0"/>
                <w:color w:val="4F81BD"/>
                <w:sz w:val="16"/>
                <w:szCs w:val="16"/>
                <w:u w:val="single"/>
              </w:rPr>
              <w:t>Explosionsschutz</w:t>
            </w:r>
            <w:r w:rsidRPr="00DB0FFC">
              <w:rPr>
                <w:b w:val="0"/>
                <w:sz w:val="16"/>
                <w:szCs w:val="16"/>
              </w:rPr>
              <w:t>)</w:t>
            </w:r>
          </w:p>
          <w:p w14:paraId="270B4CFC" w14:textId="77777777" w:rsidR="00CC2AAC" w:rsidRPr="002A6B94" w:rsidRDefault="00CC2AAC" w:rsidP="004E0A39">
            <w:pPr>
              <w:rPr>
                <w:lang w:eastAsia="de-DE"/>
              </w:rPr>
            </w:pPr>
            <w:r w:rsidRPr="002A6B94">
              <w:rPr>
                <w:sz w:val="24"/>
              </w:rPr>
              <w:t xml:space="preserve">  </w:t>
            </w:r>
            <w:r w:rsidRPr="002A6B94">
              <w:rPr>
                <w:sz w:val="24"/>
              </w:rPr>
              <w:sym w:font="Symbol" w:char="F07F"/>
            </w:r>
            <w:r w:rsidRPr="002A6B94">
              <w:rPr>
                <w:sz w:val="16"/>
                <w:szCs w:val="16"/>
              </w:rPr>
              <w:t xml:space="preserve">  Sicherheitsdatenblätter    (Ordner: ___________ )                </w:t>
            </w:r>
            <w:r w:rsidRPr="002A6B94">
              <w:rPr>
                <w:color w:val="4F81BD"/>
                <w:sz w:val="24"/>
              </w:rPr>
              <w:t>X</w:t>
            </w:r>
            <w:r w:rsidRPr="002A6B94">
              <w:rPr>
                <w:color w:val="4F81BD"/>
                <w:sz w:val="16"/>
                <w:szCs w:val="16"/>
              </w:rPr>
              <w:t xml:space="preserve"> </w:t>
            </w:r>
            <w:r w:rsidRPr="002A6B94">
              <w:rPr>
                <w:sz w:val="16"/>
                <w:szCs w:val="16"/>
              </w:rPr>
              <w:t xml:space="preserve"> Prüfbescheinigungen      (Ordner</w:t>
            </w:r>
            <w:r w:rsidRPr="002A6B94">
              <w:rPr>
                <w:color w:val="4F81BD"/>
                <w:sz w:val="16"/>
                <w:szCs w:val="16"/>
              </w:rPr>
              <w:t xml:space="preserve">: </w:t>
            </w:r>
            <w:r w:rsidRPr="002A6B94">
              <w:rPr>
                <w:color w:val="4F81BD"/>
                <w:sz w:val="16"/>
                <w:szCs w:val="16"/>
                <w:u w:val="single"/>
              </w:rPr>
              <w:t>Prüfungen Arbeitsmittel</w:t>
            </w:r>
            <w:r w:rsidRPr="002A6B94">
              <w:rPr>
                <w:sz w:val="16"/>
                <w:szCs w:val="16"/>
              </w:rPr>
              <w:t>)</w:t>
            </w:r>
          </w:p>
          <w:p w14:paraId="270B4CFD" w14:textId="77777777" w:rsidR="00CC2AAC" w:rsidRPr="002A6B94" w:rsidRDefault="00CC2AAC" w:rsidP="004E0A39">
            <w:pPr>
              <w:rPr>
                <w:sz w:val="16"/>
              </w:rPr>
            </w:pPr>
            <w:r w:rsidRPr="002A6B94">
              <w:rPr>
                <w:sz w:val="16"/>
                <w:szCs w:val="16"/>
              </w:rPr>
              <w:t xml:space="preserve">   </w:t>
            </w:r>
            <w:r w:rsidRPr="002A6B94">
              <w:rPr>
                <w:sz w:val="24"/>
              </w:rPr>
              <w:sym w:font="Symbol" w:char="F07F"/>
            </w:r>
            <w:r w:rsidRPr="002A6B94">
              <w:rPr>
                <w:sz w:val="16"/>
                <w:szCs w:val="16"/>
              </w:rPr>
              <w:t xml:space="preserve"> </w:t>
            </w:r>
            <w:r w:rsidRPr="002A6B94">
              <w:t xml:space="preserve">  __________________________________</w:t>
            </w:r>
          </w:p>
        </w:tc>
      </w:tr>
      <w:tr w:rsidR="00CC2AAC" w:rsidRPr="002A6B94" w14:paraId="270B4D05" w14:textId="77777777" w:rsidTr="004E0A39">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Ex>
        <w:trPr>
          <w:trHeight w:val="866"/>
        </w:trPr>
        <w:tc>
          <w:tcPr>
            <w:tcW w:w="2127" w:type="dxa"/>
            <w:tcBorders>
              <w:top w:val="single" w:sz="12" w:space="0" w:color="auto"/>
              <w:left w:val="single" w:sz="12" w:space="0" w:color="auto"/>
              <w:bottom w:val="single" w:sz="12" w:space="0" w:color="auto"/>
              <w:right w:val="single" w:sz="12" w:space="0" w:color="auto"/>
            </w:tcBorders>
          </w:tcPr>
          <w:p w14:paraId="270B4CFF" w14:textId="77777777" w:rsidR="00CC2AAC" w:rsidRPr="002A6B94" w:rsidRDefault="00CC2AAC" w:rsidP="004E0A39">
            <w:pPr>
              <w:rPr>
                <w:sz w:val="18"/>
                <w:szCs w:val="18"/>
              </w:rPr>
            </w:pPr>
            <w:r w:rsidRPr="002A6B94">
              <w:rPr>
                <w:sz w:val="16"/>
                <w:szCs w:val="16"/>
              </w:rPr>
              <w:t>Datum:</w:t>
            </w:r>
          </w:p>
          <w:p w14:paraId="270B4D00" w14:textId="77777777" w:rsidR="00CC2AAC" w:rsidRPr="002A6B94" w:rsidRDefault="00CC2AAC" w:rsidP="00B21FD8">
            <w:pPr>
              <w:spacing w:after="240"/>
              <w:jc w:val="center"/>
              <w:rPr>
                <w:sz w:val="16"/>
                <w:szCs w:val="16"/>
              </w:rPr>
            </w:pPr>
            <w:r w:rsidRPr="002A6B94">
              <w:rPr>
                <w:b/>
                <w:color w:val="4F81BD"/>
                <w:sz w:val="24"/>
                <w:szCs w:val="24"/>
              </w:rPr>
              <w:t>03.11.</w:t>
            </w:r>
            <w:r w:rsidR="00C8323B">
              <w:rPr>
                <w:b/>
                <w:color w:val="4F81BD"/>
                <w:sz w:val="24"/>
                <w:szCs w:val="24"/>
              </w:rPr>
              <w:t>15</w:t>
            </w:r>
          </w:p>
        </w:tc>
        <w:tc>
          <w:tcPr>
            <w:tcW w:w="4182" w:type="dxa"/>
            <w:gridSpan w:val="3"/>
            <w:tcBorders>
              <w:top w:val="single" w:sz="12" w:space="0" w:color="auto"/>
              <w:left w:val="single" w:sz="12" w:space="0" w:color="auto"/>
              <w:bottom w:val="single" w:sz="12" w:space="0" w:color="auto"/>
              <w:right w:val="single" w:sz="12" w:space="0" w:color="auto"/>
            </w:tcBorders>
          </w:tcPr>
          <w:p w14:paraId="270B4D01" w14:textId="77777777" w:rsidR="00CC2AAC" w:rsidRPr="002A6B94" w:rsidRDefault="00CC2AAC" w:rsidP="004E0A39">
            <w:pPr>
              <w:tabs>
                <w:tab w:val="num" w:pos="4046"/>
                <w:tab w:val="right" w:pos="6875"/>
              </w:tabs>
              <w:rPr>
                <w:sz w:val="16"/>
                <w:szCs w:val="16"/>
              </w:rPr>
            </w:pPr>
            <w:r w:rsidRPr="002A6B94">
              <w:rPr>
                <w:sz w:val="16"/>
                <w:szCs w:val="16"/>
              </w:rPr>
              <w:t>Unterschrift des Arbeitgebers</w:t>
            </w:r>
          </w:p>
          <w:p w14:paraId="270B4D02" w14:textId="77777777" w:rsidR="00CC2AAC" w:rsidRPr="002A6B94" w:rsidRDefault="00CC2AAC" w:rsidP="004E0A39">
            <w:pPr>
              <w:tabs>
                <w:tab w:val="num" w:pos="4046"/>
                <w:tab w:val="right" w:pos="6875"/>
              </w:tabs>
              <w:spacing w:before="120"/>
              <w:jc w:val="center"/>
              <w:rPr>
                <w:b/>
                <w:sz w:val="20"/>
                <w:szCs w:val="20"/>
              </w:rPr>
            </w:pPr>
            <w:r w:rsidRPr="002A6B94">
              <w:rPr>
                <w:b/>
                <w:color w:val="4F81BD"/>
                <w:sz w:val="20"/>
                <w:szCs w:val="20"/>
              </w:rPr>
              <w:t>M Mustermann</w:t>
            </w:r>
          </w:p>
        </w:tc>
        <w:tc>
          <w:tcPr>
            <w:tcW w:w="4182" w:type="dxa"/>
            <w:gridSpan w:val="2"/>
            <w:tcBorders>
              <w:top w:val="single" w:sz="12" w:space="0" w:color="auto"/>
              <w:left w:val="single" w:sz="12" w:space="0" w:color="auto"/>
              <w:bottom w:val="single" w:sz="12" w:space="0" w:color="auto"/>
              <w:right w:val="single" w:sz="12" w:space="0" w:color="auto"/>
            </w:tcBorders>
          </w:tcPr>
          <w:p w14:paraId="270B4D03" w14:textId="77777777" w:rsidR="00CC2AAC" w:rsidRPr="002A6B94" w:rsidRDefault="00CC2AAC" w:rsidP="004E0A39">
            <w:pPr>
              <w:tabs>
                <w:tab w:val="num" w:pos="4046"/>
                <w:tab w:val="right" w:pos="6875"/>
              </w:tabs>
              <w:rPr>
                <w:sz w:val="16"/>
                <w:szCs w:val="16"/>
              </w:rPr>
            </w:pPr>
            <w:r w:rsidRPr="002A6B94">
              <w:rPr>
                <w:sz w:val="16"/>
                <w:szCs w:val="16"/>
              </w:rPr>
              <w:t>Unterschrift des Erstellers des Explosionsschutzdokumentes</w:t>
            </w:r>
          </w:p>
          <w:p w14:paraId="270B4D04" w14:textId="77777777" w:rsidR="00CC2AAC" w:rsidRPr="002A6B94" w:rsidRDefault="00CC2AAC" w:rsidP="004E0A39">
            <w:pPr>
              <w:tabs>
                <w:tab w:val="num" w:pos="4046"/>
                <w:tab w:val="right" w:pos="6875"/>
              </w:tabs>
              <w:jc w:val="center"/>
              <w:rPr>
                <w:sz w:val="16"/>
                <w:szCs w:val="16"/>
              </w:rPr>
            </w:pPr>
            <w:r w:rsidRPr="002A6B94">
              <w:rPr>
                <w:b/>
                <w:color w:val="4F81BD"/>
                <w:sz w:val="24"/>
                <w:szCs w:val="24"/>
              </w:rPr>
              <w:t>Maier</w:t>
            </w:r>
          </w:p>
        </w:tc>
      </w:tr>
    </w:tbl>
    <w:p w14:paraId="270B4D06" w14:textId="77777777" w:rsidR="00CC2AAC" w:rsidRDefault="00CC2AAC" w:rsidP="00CC2AAC">
      <w:pPr>
        <w:spacing w:before="40"/>
        <w:jc w:val="right"/>
        <w:rPr>
          <w:sz w:val="20"/>
          <w:u w:val="single"/>
        </w:rPr>
      </w:pPr>
      <w:r>
        <w:rPr>
          <w:sz w:val="18"/>
        </w:rPr>
        <w:t xml:space="preserve"> * Zutreffendes ankreuzen </w:t>
      </w:r>
      <w:r>
        <w:rPr>
          <w:sz w:val="18"/>
        </w:rPr>
        <w:tab/>
      </w:r>
      <w:r>
        <w:rPr>
          <w:sz w:val="18"/>
        </w:rPr>
        <w:tab/>
        <w:t>( )</w:t>
      </w:r>
      <w:r>
        <w:rPr>
          <w:sz w:val="16"/>
        </w:rPr>
        <w:t xml:space="preserve">  siehe nachfolgende Erläuterungen zu dem Formblatt 3</w:t>
      </w:r>
      <w:r>
        <w:rPr>
          <w:sz w:val="16"/>
        </w:rPr>
        <w:tab/>
      </w:r>
      <w:r>
        <w:rPr>
          <w:sz w:val="16"/>
        </w:rPr>
        <w:tab/>
      </w:r>
      <w:r>
        <w:rPr>
          <w:sz w:val="16"/>
        </w:rPr>
        <w:tab/>
      </w:r>
      <w:r>
        <w:rPr>
          <w:sz w:val="16"/>
        </w:rPr>
        <w:tab/>
      </w:r>
      <w:r>
        <w:rPr>
          <w:sz w:val="16"/>
        </w:rPr>
        <w:tab/>
      </w:r>
      <w:r>
        <w:rPr>
          <w:sz w:val="16"/>
        </w:rPr>
        <w:tab/>
      </w:r>
      <w:r w:rsidRPr="00CA3D72">
        <w:rPr>
          <w:sz w:val="20"/>
          <w:szCs w:val="20"/>
        </w:rPr>
        <w:t>Blatt Nr.:</w:t>
      </w:r>
      <w:r w:rsidRPr="00CA3D72">
        <w:rPr>
          <w:sz w:val="20"/>
          <w:u w:val="single"/>
        </w:rPr>
        <w:tab/>
      </w:r>
      <w:r>
        <w:rPr>
          <w:sz w:val="20"/>
          <w:u w:val="single"/>
        </w:rPr>
        <w:t>11</w:t>
      </w:r>
      <w:r>
        <w:rPr>
          <w:sz w:val="20"/>
          <w:u w:val="single"/>
        </w:rPr>
        <w:tab/>
      </w:r>
    </w:p>
    <w:p w14:paraId="270B4D07" w14:textId="77777777" w:rsidR="00AC3E1A" w:rsidRPr="00AC3E1A" w:rsidRDefault="00AC3E1A" w:rsidP="00AC3E1A">
      <w:pPr>
        <w:spacing w:line="312" w:lineRule="auto"/>
        <w:rPr>
          <w:sz w:val="20"/>
          <w:szCs w:val="20"/>
        </w:rPr>
      </w:pPr>
    </w:p>
    <w:sectPr w:rsidR="00AC3E1A" w:rsidRPr="00AC3E1A" w:rsidSect="00CC2AAC">
      <w:pgSz w:w="11906" w:h="16838"/>
      <w:pgMar w:top="680" w:right="720" w:bottom="680" w:left="720" w:header="454"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B4D0D" w14:textId="77777777" w:rsidR="00B44363" w:rsidRDefault="00B44363" w:rsidP="00C76A4A">
      <w:r>
        <w:separator/>
      </w:r>
    </w:p>
  </w:endnote>
  <w:endnote w:type="continuationSeparator" w:id="0">
    <w:p w14:paraId="270B4D0E" w14:textId="77777777" w:rsidR="00B44363" w:rsidRDefault="00B44363" w:rsidP="00C76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Light">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B4D0B" w14:textId="77777777" w:rsidR="00B44363" w:rsidRDefault="00B44363" w:rsidP="00C76A4A">
      <w:r>
        <w:separator/>
      </w:r>
    </w:p>
  </w:footnote>
  <w:footnote w:type="continuationSeparator" w:id="0">
    <w:p w14:paraId="270B4D0C" w14:textId="77777777" w:rsidR="00B44363" w:rsidRDefault="00B44363" w:rsidP="00C76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B4D0F" w14:textId="77777777" w:rsidR="00C76A4A" w:rsidRPr="00955BCD" w:rsidRDefault="00C76A4A" w:rsidP="00C76A4A">
    <w:pPr>
      <w:tabs>
        <w:tab w:val="left" w:pos="6051"/>
      </w:tabs>
    </w:pPr>
    <w:r w:rsidRPr="00606BB4">
      <w:tab/>
    </w:r>
    <w:r w:rsidR="00243580">
      <w:rPr>
        <w:rFonts w:ascii="Futura Light" w:hAnsi="Futura Light"/>
        <w:noProof/>
        <w:lang w:eastAsia="de-DE"/>
      </w:rPr>
      <w:pict w14:anchorId="270B4D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i1027" type="#_x0000_t75" alt="Beschreibung: Logo-BGHM-schwarz-2z.jpg" style="width:2in;height:57pt;visibility:visible">
          <v:imagedata r:id="rId1" o:title="Logo-BGHM-schwarz-2z" croptop="-5120f" cropbottom="-6152f"/>
        </v:shape>
      </w:pict>
    </w:r>
  </w:p>
  <w:p w14:paraId="270B4D10" w14:textId="77777777" w:rsidR="00C76A4A" w:rsidRDefault="00C76A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B4D11" w14:textId="77777777" w:rsidR="00AC3E1A" w:rsidRPr="00955BCD" w:rsidRDefault="00AC3E1A" w:rsidP="00C76A4A">
    <w:pPr>
      <w:tabs>
        <w:tab w:val="left" w:pos="6051"/>
      </w:tabs>
    </w:pPr>
    <w:r w:rsidRPr="00606BB4">
      <w:tab/>
    </w:r>
  </w:p>
  <w:p w14:paraId="270B4D12" w14:textId="77777777" w:rsidR="00AC3E1A" w:rsidRDefault="00AC3E1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E0A70"/>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abstractNum w:abstractNumId="1" w15:restartNumberingAfterBreak="0">
    <w:nsid w:val="18912B6D"/>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1F7A3DFA"/>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253C34E3"/>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267B645A"/>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395B0A7D"/>
    <w:multiLevelType w:val="singleLevel"/>
    <w:tmpl w:val="39B677F2"/>
    <w:lvl w:ilvl="0">
      <w:start w:val="1"/>
      <w:numFmt w:val="bullet"/>
      <w:lvlText w:val=""/>
      <w:lvlJc w:val="left"/>
      <w:pPr>
        <w:tabs>
          <w:tab w:val="num" w:pos="425"/>
        </w:tabs>
        <w:ind w:left="425" w:hanging="425"/>
      </w:pPr>
      <w:rPr>
        <w:rFonts w:ascii="Wingdings" w:hAnsi="Wingdings" w:hint="default"/>
      </w:rPr>
    </w:lvl>
  </w:abstractNum>
  <w:abstractNum w:abstractNumId="6" w15:restartNumberingAfterBreak="0">
    <w:nsid w:val="5F7C5BDC"/>
    <w:multiLevelType w:val="hybridMultilevel"/>
    <w:tmpl w:val="A48C1F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BE44FBC"/>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abstractNum w:abstractNumId="8" w15:restartNumberingAfterBreak="0">
    <w:nsid w:val="78756DFD"/>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num w:numId="1">
    <w:abstractNumId w:val="6"/>
  </w:num>
  <w:num w:numId="2">
    <w:abstractNumId w:val="5"/>
  </w:num>
  <w:num w:numId="3">
    <w:abstractNumId w:val="3"/>
  </w:num>
  <w:num w:numId="4">
    <w:abstractNumId w:val="1"/>
  </w:num>
  <w:num w:numId="5">
    <w:abstractNumId w:val="2"/>
  </w:num>
  <w:num w:numId="6">
    <w:abstractNumId w:val="4"/>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6A4A"/>
    <w:rsid w:val="0001464A"/>
    <w:rsid w:val="001734CC"/>
    <w:rsid w:val="001B7467"/>
    <w:rsid w:val="00243580"/>
    <w:rsid w:val="002524E7"/>
    <w:rsid w:val="002A6B94"/>
    <w:rsid w:val="002D3BFE"/>
    <w:rsid w:val="002E5D73"/>
    <w:rsid w:val="003334F8"/>
    <w:rsid w:val="00354667"/>
    <w:rsid w:val="003F6F16"/>
    <w:rsid w:val="00407A4F"/>
    <w:rsid w:val="00484553"/>
    <w:rsid w:val="004B440E"/>
    <w:rsid w:val="004E0A39"/>
    <w:rsid w:val="004F386F"/>
    <w:rsid w:val="00562173"/>
    <w:rsid w:val="005B464F"/>
    <w:rsid w:val="00622FC2"/>
    <w:rsid w:val="00641007"/>
    <w:rsid w:val="00686EF6"/>
    <w:rsid w:val="00691189"/>
    <w:rsid w:val="007608A6"/>
    <w:rsid w:val="00761661"/>
    <w:rsid w:val="00763375"/>
    <w:rsid w:val="007D1BFB"/>
    <w:rsid w:val="008140BD"/>
    <w:rsid w:val="008373F6"/>
    <w:rsid w:val="008D0A99"/>
    <w:rsid w:val="009F03F6"/>
    <w:rsid w:val="00AB7F37"/>
    <w:rsid w:val="00AC3E1A"/>
    <w:rsid w:val="00B156E1"/>
    <w:rsid w:val="00B21FD8"/>
    <w:rsid w:val="00B44363"/>
    <w:rsid w:val="00B62C52"/>
    <w:rsid w:val="00BE4A75"/>
    <w:rsid w:val="00C137E4"/>
    <w:rsid w:val="00C76A4A"/>
    <w:rsid w:val="00C825A8"/>
    <w:rsid w:val="00C8323B"/>
    <w:rsid w:val="00CC2AAC"/>
    <w:rsid w:val="00D770FE"/>
    <w:rsid w:val="00DD4471"/>
    <w:rsid w:val="00DF5B55"/>
    <w:rsid w:val="00E63A64"/>
    <w:rsid w:val="00EA6B68"/>
    <w:rsid w:val="00F939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0B4BF4"/>
  <w15:chartTrackingRefBased/>
  <w15:docId w15:val="{98F2E2D2-E179-4529-B83D-EDDBF127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7467"/>
    <w:rPr>
      <w:sz w:val="22"/>
      <w:szCs w:val="22"/>
      <w:lang w:eastAsia="en-US"/>
    </w:rPr>
  </w:style>
  <w:style w:type="paragraph" w:styleId="berschrift1">
    <w:name w:val="heading 1"/>
    <w:basedOn w:val="Standard"/>
    <w:next w:val="Standard"/>
    <w:link w:val="berschrift1Zchn"/>
    <w:uiPriority w:val="9"/>
    <w:qFormat/>
    <w:rsid w:val="00CC2AAC"/>
    <w:pPr>
      <w:keepNext/>
      <w:keepLines/>
      <w:spacing w:before="480" w:line="276" w:lineRule="auto"/>
      <w:outlineLvl w:val="0"/>
    </w:pPr>
    <w:rPr>
      <w:rFonts w:ascii="Cambria" w:eastAsia="Times New Roman" w:hAnsi="Cambria" w:cs="Times New Roman"/>
      <w:b/>
      <w:bCs/>
      <w:color w:val="365F91"/>
      <w:sz w:val="28"/>
      <w:szCs w:val="28"/>
    </w:rPr>
  </w:style>
  <w:style w:type="paragraph" w:styleId="berschrift2">
    <w:name w:val="heading 2"/>
    <w:basedOn w:val="Standard"/>
    <w:next w:val="Standard"/>
    <w:link w:val="berschrift2Zchn"/>
    <w:uiPriority w:val="9"/>
    <w:semiHidden/>
    <w:unhideWhenUsed/>
    <w:qFormat/>
    <w:rsid w:val="00CC2AAC"/>
    <w:pPr>
      <w:keepNext/>
      <w:keepLines/>
      <w:spacing w:before="200" w:line="276" w:lineRule="auto"/>
      <w:outlineLvl w:val="1"/>
    </w:pPr>
    <w:rPr>
      <w:rFonts w:ascii="Cambria" w:eastAsia="Times New Roman" w:hAnsi="Cambria" w:cs="Times New Roman"/>
      <w:b/>
      <w:bCs/>
      <w:color w:val="4F81BD"/>
      <w:sz w:val="26"/>
      <w:szCs w:val="26"/>
    </w:rPr>
  </w:style>
  <w:style w:type="paragraph" w:styleId="berschrift5">
    <w:name w:val="heading 5"/>
    <w:basedOn w:val="Standard"/>
    <w:next w:val="Standard"/>
    <w:link w:val="berschrift5Zchn"/>
    <w:qFormat/>
    <w:rsid w:val="00CC2AAC"/>
    <w:pPr>
      <w:keepNext/>
      <w:spacing w:before="60"/>
      <w:outlineLvl w:val="4"/>
    </w:pPr>
    <w:rPr>
      <w:rFonts w:eastAsia="Times New Roman" w:cs="Times New Roman"/>
      <w:b/>
      <w:sz w:val="20"/>
      <w:szCs w:val="20"/>
      <w:lang w:eastAsia="de-DE"/>
    </w:rPr>
  </w:style>
  <w:style w:type="paragraph" w:styleId="berschrift7">
    <w:name w:val="heading 7"/>
    <w:basedOn w:val="Standard"/>
    <w:next w:val="Standard"/>
    <w:link w:val="berschrift7Zchn"/>
    <w:qFormat/>
    <w:rsid w:val="00CC2AAC"/>
    <w:pPr>
      <w:keepNext/>
      <w:spacing w:before="180" w:after="180"/>
      <w:ind w:right="58"/>
      <w:outlineLvl w:val="6"/>
    </w:pPr>
    <w:rPr>
      <w:rFonts w:eastAsia="Times New Roman"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76A4A"/>
    <w:pPr>
      <w:tabs>
        <w:tab w:val="center" w:pos="4536"/>
        <w:tab w:val="right" w:pos="9072"/>
      </w:tabs>
    </w:pPr>
  </w:style>
  <w:style w:type="character" w:customStyle="1" w:styleId="KopfzeileZchn">
    <w:name w:val="Kopfzeile Zchn"/>
    <w:basedOn w:val="Absatz-Standardschriftart"/>
    <w:link w:val="Kopfzeile"/>
    <w:uiPriority w:val="99"/>
    <w:rsid w:val="00C76A4A"/>
  </w:style>
  <w:style w:type="paragraph" w:styleId="Fuzeile">
    <w:name w:val="footer"/>
    <w:basedOn w:val="Standard"/>
    <w:link w:val="FuzeileZchn"/>
    <w:uiPriority w:val="99"/>
    <w:unhideWhenUsed/>
    <w:rsid w:val="00C76A4A"/>
    <w:pPr>
      <w:tabs>
        <w:tab w:val="center" w:pos="4536"/>
        <w:tab w:val="right" w:pos="9072"/>
      </w:tabs>
    </w:pPr>
  </w:style>
  <w:style w:type="character" w:customStyle="1" w:styleId="FuzeileZchn">
    <w:name w:val="Fußzeile Zchn"/>
    <w:basedOn w:val="Absatz-Standardschriftart"/>
    <w:link w:val="Fuzeile"/>
    <w:uiPriority w:val="99"/>
    <w:rsid w:val="00C76A4A"/>
  </w:style>
  <w:style w:type="paragraph" w:styleId="Sprechblasentext">
    <w:name w:val="Balloon Text"/>
    <w:basedOn w:val="Standard"/>
    <w:link w:val="SprechblasentextZchn"/>
    <w:uiPriority w:val="99"/>
    <w:semiHidden/>
    <w:unhideWhenUsed/>
    <w:rsid w:val="00C76A4A"/>
    <w:rPr>
      <w:rFonts w:ascii="Tahoma" w:hAnsi="Tahoma" w:cs="Tahoma"/>
      <w:sz w:val="16"/>
      <w:szCs w:val="16"/>
    </w:rPr>
  </w:style>
  <w:style w:type="character" w:customStyle="1" w:styleId="SprechblasentextZchn">
    <w:name w:val="Sprechblasentext Zchn"/>
    <w:link w:val="Sprechblasentext"/>
    <w:uiPriority w:val="99"/>
    <w:semiHidden/>
    <w:rsid w:val="00C76A4A"/>
    <w:rPr>
      <w:rFonts w:ascii="Tahoma" w:hAnsi="Tahoma" w:cs="Tahoma"/>
      <w:sz w:val="16"/>
      <w:szCs w:val="16"/>
    </w:rPr>
  </w:style>
  <w:style w:type="character" w:customStyle="1" w:styleId="berschrift1Zchn">
    <w:name w:val="Überschrift 1 Zchn"/>
    <w:link w:val="berschrift1"/>
    <w:uiPriority w:val="9"/>
    <w:rsid w:val="00CC2AAC"/>
    <w:rPr>
      <w:rFonts w:ascii="Cambria" w:eastAsia="Times New Roman" w:hAnsi="Cambria" w:cs="Times New Roman"/>
      <w:b/>
      <w:bCs/>
      <w:color w:val="365F91"/>
      <w:sz w:val="28"/>
      <w:szCs w:val="28"/>
    </w:rPr>
  </w:style>
  <w:style w:type="character" w:customStyle="1" w:styleId="berschrift2Zchn">
    <w:name w:val="Überschrift 2 Zchn"/>
    <w:link w:val="berschrift2"/>
    <w:uiPriority w:val="9"/>
    <w:semiHidden/>
    <w:rsid w:val="00CC2AAC"/>
    <w:rPr>
      <w:rFonts w:ascii="Cambria" w:eastAsia="Times New Roman" w:hAnsi="Cambria" w:cs="Times New Roman"/>
      <w:b/>
      <w:bCs/>
      <w:color w:val="4F81BD"/>
      <w:sz w:val="26"/>
      <w:szCs w:val="26"/>
    </w:rPr>
  </w:style>
  <w:style w:type="character" w:customStyle="1" w:styleId="berschrift5Zchn">
    <w:name w:val="Überschrift 5 Zchn"/>
    <w:link w:val="berschrift5"/>
    <w:rsid w:val="00CC2AAC"/>
    <w:rPr>
      <w:rFonts w:eastAsia="Times New Roman" w:cs="Times New Roman"/>
      <w:b/>
      <w:sz w:val="20"/>
      <w:szCs w:val="20"/>
      <w:lang w:eastAsia="de-DE"/>
    </w:rPr>
  </w:style>
  <w:style w:type="character" w:customStyle="1" w:styleId="berschrift7Zchn">
    <w:name w:val="Überschrift 7 Zchn"/>
    <w:link w:val="berschrift7"/>
    <w:rsid w:val="00CC2AAC"/>
    <w:rPr>
      <w:rFonts w:eastAsia="Times New Roman" w:cs="Times New Roman"/>
      <w:b/>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CA93EE67A3A8A45B45ADBAECE58E2F0" ma:contentTypeVersion="0" ma:contentTypeDescription="Ein neues Dokument erstellen." ma:contentTypeScope="" ma:versionID="d11f3ff4abd19695596f67e40f7cbed6">
  <xsd:schema xmlns:xsd="http://www.w3.org/2001/XMLSchema" xmlns:xs="http://www.w3.org/2001/XMLSchema" xmlns:p="http://schemas.microsoft.com/office/2006/metadata/properties" xmlns:ns2="f2a10dc8-fee4-4038-85f9-286aaff4a39f" targetNamespace="http://schemas.microsoft.com/office/2006/metadata/properties" ma:root="true" ma:fieldsID="643adc76cbc6f584f3f930a9a3859771" ns2:_="">
    <xsd:import namespace="f2a10dc8-fee4-4038-85f9-286aaff4a39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10dc8-fee4-4038-85f9-286aaff4a39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2a10dc8-fee4-4038-85f9-286aaff4a39f">YV5TTPPR65E6-467-343</_dlc_DocId>
    <_dlc_DocIdUrl xmlns="f2a10dc8-fee4-4038-85f9-286aaff4a39f">
      <Url>http://arbeitsbereiche.bghm.de/organisation/HSG/ABHM3/SGOTS/_layouts/15/DocIdRedir.aspx?ID=YV5TTPPR65E6-467-343</Url>
      <Description>YV5TTPPR65E6-467-343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C2A9608-2AD4-4604-B37A-8DE36018508F}">
  <ds:schemaRefs>
    <ds:schemaRef ds:uri="http://schemas.microsoft.com/sharepoint/v3/contenttype/forms"/>
  </ds:schemaRefs>
</ds:datastoreItem>
</file>

<file path=customXml/itemProps2.xml><?xml version="1.0" encoding="utf-8"?>
<ds:datastoreItem xmlns:ds="http://schemas.openxmlformats.org/officeDocument/2006/customXml" ds:itemID="{C6800E10-6E80-470C-BCBB-52C7BA037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10dc8-fee4-4038-85f9-286aaff4a3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C5B7E4-5165-42DF-B61E-7EAC54F248E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2a10dc8-fee4-4038-85f9-286aaff4a39f"/>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A1194F0-1FCC-4C41-ACC4-A1376BE9AA9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2032</Words>
  <Characters>12803</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VITA</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Heister, Michael, BGHM</dc:creator>
  <cp:keywords/>
  <cp:lastModifiedBy>Giesemann, Marion, BGHM</cp:lastModifiedBy>
  <cp:revision>4</cp:revision>
  <dcterms:created xsi:type="dcterms:W3CDTF">2016-02-03T16:43:00Z</dcterms:created>
  <dcterms:modified xsi:type="dcterms:W3CDTF">2016-04-22T11:38:00Z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666089e6-4db0-4852-80fd-47ee4c08fefd</vt:lpwstr>
  </property>
  <property fmtid="{D5CDD505-2E9C-101B-9397-08002B2CF9AE}" pid="3" name="ContentTypeId">
    <vt:lpwstr>0x010100ECA93EE67A3A8A45B45ADBAECE58E2F0</vt:lpwstr>
  </property>
</Properties>
</file>