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599" w14:textId="77777777" w:rsidR="00F6634F" w:rsidRDefault="00F6634F" w:rsidP="00F6634F">
      <w:pPr>
        <w:spacing w:after="150" w:line="360" w:lineRule="atLeast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F6634F">
        <w:rPr>
          <w:rFonts w:ascii="Arial" w:hAnsi="Arial" w:cs="Arial"/>
          <w:b/>
          <w:bCs/>
          <w:color w:val="000000"/>
          <w:kern w:val="36"/>
          <w:sz w:val="28"/>
          <w:szCs w:val="28"/>
        </w:rPr>
        <w:t>Schutzmaßnahmen bei Tätigkeiten im Freien</w:t>
      </w:r>
    </w:p>
    <w:p w14:paraId="5B341FA8" w14:textId="77777777" w:rsidR="00F6634F" w:rsidRPr="00F6634F" w:rsidRDefault="00F6634F" w:rsidP="00F6634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 w:rsidRPr="00F6634F">
        <w:rPr>
          <w:rFonts w:ascii="Arial" w:hAnsi="Arial" w:cs="Arial"/>
        </w:rPr>
        <w:t>Die Schutzmaßnahmen werden nach der Hierarchie des TOP-Prinzips angewendet.</w:t>
      </w:r>
    </w:p>
    <w:p w14:paraId="79AF58DA" w14:textId="77777777" w:rsidR="00F6634F" w:rsidRPr="00F6634F" w:rsidRDefault="00F6634F" w:rsidP="00F6634F">
      <w:pPr>
        <w:numPr>
          <w:ilvl w:val="0"/>
          <w:numId w:val="4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Technische Schutzmaßnahmen:</w:t>
      </w:r>
    </w:p>
    <w:p w14:paraId="5196DC6F" w14:textId="3B41ED53" w:rsidR="00F6634F" w:rsidRDefault="00F6634F" w:rsidP="00F6634F">
      <w:pPr>
        <w:numPr>
          <w:ilvl w:val="0"/>
          <w:numId w:val="5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Abschattung, z.</w:t>
      </w:r>
      <w:r w:rsidR="00005438">
        <w:rPr>
          <w:rFonts w:ascii="Arial" w:eastAsiaTheme="minorHAnsi" w:hAnsi="Arial" w:cs="Arial"/>
          <w:lang w:eastAsia="en-US"/>
        </w:rPr>
        <w:t> </w:t>
      </w:r>
      <w:r w:rsidRPr="00F6634F">
        <w:rPr>
          <w:rFonts w:ascii="Arial" w:eastAsiaTheme="minorHAnsi" w:hAnsi="Arial" w:cs="Arial"/>
          <w:lang w:eastAsia="en-US"/>
        </w:rPr>
        <w:t>B. durch Unterstellmöglichkeiten (auch für Pausen)</w:t>
      </w:r>
    </w:p>
    <w:p w14:paraId="56F0A7D1" w14:textId="1A7E6431" w:rsidR="00F6634F" w:rsidRPr="00F6634F" w:rsidRDefault="00F6634F" w:rsidP="00F6634F">
      <w:pPr>
        <w:numPr>
          <w:ilvl w:val="0"/>
          <w:numId w:val="5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Schaffung von Arbeitsbereichen mit ausreichend großen Sonnenschirmen, Sonnensegeln, Sonnenplanen und Überdachungen</w:t>
      </w:r>
    </w:p>
    <w:p w14:paraId="287F3BB0" w14:textId="0197EF3E" w:rsidR="00AE5040" w:rsidRPr="00AE5040" w:rsidRDefault="00F6634F" w:rsidP="00AE5040">
      <w:pPr>
        <w:numPr>
          <w:ilvl w:val="0"/>
          <w:numId w:val="4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Organisatorische Schutzmaßnahmen:</w:t>
      </w:r>
    </w:p>
    <w:p w14:paraId="6F74B476" w14:textId="370EE8C7" w:rsidR="00AE5040" w:rsidRPr="00F6634F" w:rsidRDefault="00AE5040" w:rsidP="00AE5040">
      <w:pPr>
        <w:numPr>
          <w:ilvl w:val="0"/>
          <w:numId w:val="6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AE5040">
        <w:rPr>
          <w:rFonts w:ascii="Arial" w:eastAsiaTheme="minorHAnsi" w:hAnsi="Arial" w:cs="Arial"/>
          <w:lang w:eastAsia="en-US"/>
        </w:rPr>
        <w:t>Aufenthalt in der Sonne (insbesondere in der Mittagszeit von 11 bis 15 Uhr) nach den Möglichkeiten der Arbeitsorganisation zeitlich beschränken</w:t>
      </w:r>
      <w:r w:rsidR="00005438">
        <w:rPr>
          <w:rFonts w:ascii="Arial" w:eastAsiaTheme="minorHAnsi" w:hAnsi="Arial" w:cs="Arial"/>
          <w:lang w:eastAsia="en-US"/>
        </w:rPr>
        <w:t>.</w:t>
      </w:r>
    </w:p>
    <w:p w14:paraId="1CBD6C57" w14:textId="435358B3" w:rsidR="00F6634F" w:rsidRPr="00F6634F" w:rsidRDefault="00F6634F" w:rsidP="00F6634F">
      <w:pPr>
        <w:numPr>
          <w:ilvl w:val="0"/>
          <w:numId w:val="6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Art und Umfang der Pausen (</w:t>
      </w:r>
      <w:r w:rsidR="00AE5040">
        <w:rPr>
          <w:rFonts w:ascii="Arial" w:eastAsiaTheme="minorHAnsi" w:hAnsi="Arial" w:cs="Arial"/>
          <w:lang w:eastAsia="en-US"/>
        </w:rPr>
        <w:t xml:space="preserve">im </w:t>
      </w:r>
      <w:r w:rsidRPr="00F6634F">
        <w:rPr>
          <w:rFonts w:ascii="Arial" w:eastAsiaTheme="minorHAnsi" w:hAnsi="Arial" w:cs="Arial"/>
          <w:lang w:eastAsia="en-US"/>
        </w:rPr>
        <w:t>Schatten) an die Tageszeit anpassen.</w:t>
      </w:r>
    </w:p>
    <w:p w14:paraId="29F20226" w14:textId="2030EF64" w:rsidR="00F6634F" w:rsidRDefault="00005438" w:rsidP="00F6634F">
      <w:pPr>
        <w:numPr>
          <w:ilvl w:val="0"/>
          <w:numId w:val="6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</w:t>
      </w:r>
      <w:r w:rsidR="00F6634F" w:rsidRPr="00F6634F">
        <w:rPr>
          <w:rFonts w:ascii="Arial" w:eastAsiaTheme="minorHAnsi" w:hAnsi="Arial" w:cs="Arial"/>
          <w:lang w:eastAsia="en-US"/>
        </w:rPr>
        <w:t>örperlich anstrengende Arbeiten möglichst früh morgens oder spät nachmittags ausführen</w:t>
      </w:r>
      <w:r w:rsidR="00F6634F">
        <w:rPr>
          <w:rFonts w:ascii="Arial" w:eastAsiaTheme="minorHAnsi" w:hAnsi="Arial" w:cs="Arial"/>
          <w:lang w:eastAsia="en-US"/>
        </w:rPr>
        <w:t>, a</w:t>
      </w:r>
      <w:r w:rsidR="00F6634F" w:rsidRPr="00F6634F">
        <w:rPr>
          <w:rFonts w:ascii="Arial" w:eastAsiaTheme="minorHAnsi" w:hAnsi="Arial" w:cs="Arial"/>
          <w:lang w:eastAsia="en-US"/>
        </w:rPr>
        <w:t>uf den Tätigkeitswechsel zwischen den Beschäftigten achten.</w:t>
      </w:r>
    </w:p>
    <w:p w14:paraId="19E7C1F4" w14:textId="6767F6A2" w:rsidR="00F6634F" w:rsidRPr="00F6634F" w:rsidRDefault="00F6634F" w:rsidP="00F6634F">
      <w:pPr>
        <w:numPr>
          <w:ilvl w:val="0"/>
          <w:numId w:val="6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Bereitstellung von Getränken (Trinkwasser) und UV-Schutzmittel</w:t>
      </w:r>
    </w:p>
    <w:p w14:paraId="44493CA7" w14:textId="77777777" w:rsidR="00F6634F" w:rsidRPr="00F6634F" w:rsidRDefault="00F6634F" w:rsidP="00F6634F">
      <w:pPr>
        <w:numPr>
          <w:ilvl w:val="0"/>
          <w:numId w:val="4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Persönliche Schutzmaßnahmen</w:t>
      </w:r>
    </w:p>
    <w:p w14:paraId="48A8AC22" w14:textId="1EF9586A" w:rsidR="00F6634F" w:rsidRPr="00F6634F" w:rsidRDefault="00005438" w:rsidP="00F6634F">
      <w:pPr>
        <w:numPr>
          <w:ilvl w:val="0"/>
          <w:numId w:val="7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</w:t>
      </w:r>
      <w:r w:rsidR="00F6634F" w:rsidRPr="00F6634F">
        <w:rPr>
          <w:rFonts w:ascii="Arial" w:eastAsiaTheme="minorHAnsi" w:hAnsi="Arial" w:cs="Arial"/>
          <w:lang w:eastAsia="en-US"/>
        </w:rPr>
        <w:t>örperbedeckende Bekleidung (lange Hose, langärmeliges Hemd/Shirt)</w:t>
      </w:r>
      <w:r w:rsidR="00AE5040">
        <w:rPr>
          <w:rFonts w:ascii="Arial" w:eastAsiaTheme="minorHAnsi" w:hAnsi="Arial" w:cs="Arial"/>
          <w:lang w:eastAsia="en-US"/>
        </w:rPr>
        <w:t xml:space="preserve"> tragen</w:t>
      </w:r>
      <w:r>
        <w:rPr>
          <w:rFonts w:ascii="Arial" w:eastAsiaTheme="minorHAnsi" w:hAnsi="Arial" w:cs="Arial"/>
          <w:lang w:eastAsia="en-US"/>
        </w:rPr>
        <w:t>.</w:t>
      </w:r>
    </w:p>
    <w:p w14:paraId="09E0698C" w14:textId="445F37FA" w:rsidR="00F6634F" w:rsidRPr="00F6634F" w:rsidRDefault="00F6634F" w:rsidP="00F6634F">
      <w:pPr>
        <w:numPr>
          <w:ilvl w:val="0"/>
          <w:numId w:val="7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Kopfbedeckung, z.</w:t>
      </w:r>
      <w:r w:rsidR="00005438">
        <w:rPr>
          <w:rFonts w:ascii="Arial" w:eastAsiaTheme="minorHAnsi" w:hAnsi="Arial" w:cs="Arial"/>
          <w:lang w:eastAsia="en-US"/>
        </w:rPr>
        <w:t> </w:t>
      </w:r>
      <w:r w:rsidRPr="00F6634F">
        <w:rPr>
          <w:rFonts w:ascii="Arial" w:eastAsiaTheme="minorHAnsi" w:hAnsi="Arial" w:cs="Arial"/>
          <w:lang w:eastAsia="en-US"/>
        </w:rPr>
        <w:t xml:space="preserve">B. Helm, Hut oder Tücher jeweils mit Nacken- und Ohrenschutz </w:t>
      </w:r>
      <w:r w:rsidR="00430FC0">
        <w:rPr>
          <w:rFonts w:ascii="Arial" w:eastAsiaTheme="minorHAnsi" w:hAnsi="Arial" w:cs="Arial"/>
          <w:lang w:eastAsia="en-US"/>
        </w:rPr>
        <w:t>tragen, bei S</w:t>
      </w:r>
      <w:r w:rsidRPr="00F6634F">
        <w:rPr>
          <w:rFonts w:ascii="Arial" w:eastAsiaTheme="minorHAnsi" w:hAnsi="Arial" w:cs="Arial"/>
          <w:lang w:eastAsia="en-US"/>
        </w:rPr>
        <w:t>chutzhelme</w:t>
      </w:r>
      <w:r w:rsidR="00430FC0">
        <w:rPr>
          <w:rFonts w:ascii="Arial" w:eastAsiaTheme="minorHAnsi" w:hAnsi="Arial" w:cs="Arial"/>
          <w:lang w:eastAsia="en-US"/>
        </w:rPr>
        <w:t>n</w:t>
      </w:r>
      <w:r w:rsidRPr="00F6634F">
        <w:rPr>
          <w:rFonts w:ascii="Arial" w:eastAsiaTheme="minorHAnsi" w:hAnsi="Arial" w:cs="Arial"/>
          <w:lang w:eastAsia="en-US"/>
        </w:rPr>
        <w:t xml:space="preserve"> kann der Nacken- und Ohrenschutz durch ein zusätzliches Tuch erreicht werden</w:t>
      </w:r>
      <w:r w:rsidR="00005438">
        <w:rPr>
          <w:rFonts w:ascii="Arial" w:eastAsiaTheme="minorHAnsi" w:hAnsi="Arial" w:cs="Arial"/>
          <w:lang w:eastAsia="en-US"/>
        </w:rPr>
        <w:t>.</w:t>
      </w:r>
    </w:p>
    <w:p w14:paraId="013DE77F" w14:textId="13F338EE" w:rsidR="00F6634F" w:rsidRPr="00F6634F" w:rsidRDefault="00F6634F" w:rsidP="00F6634F">
      <w:pPr>
        <w:numPr>
          <w:ilvl w:val="0"/>
          <w:numId w:val="7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i/>
          <w:iCs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Sonnenbrille tragen (siehe DGUV Regel 112-192 und 112-992 „Benutzung von Augen- und Gesichtsschutz“)</w:t>
      </w:r>
      <w:r w:rsidR="00005438">
        <w:rPr>
          <w:rFonts w:ascii="Arial" w:eastAsiaTheme="minorHAnsi" w:hAnsi="Arial" w:cs="Arial"/>
          <w:lang w:eastAsia="en-US"/>
        </w:rPr>
        <w:t>.</w:t>
      </w:r>
      <w:r w:rsidRPr="00F6634F">
        <w:rPr>
          <w:rFonts w:ascii="Arial" w:eastAsiaTheme="minorHAnsi" w:hAnsi="Arial" w:cs="Arial"/>
          <w:lang w:eastAsia="en-US"/>
        </w:rPr>
        <w:t xml:space="preserve"> </w:t>
      </w:r>
      <w:r w:rsidRPr="00F6634F">
        <w:rPr>
          <w:rFonts w:ascii="Arial" w:eastAsiaTheme="minorHAnsi" w:hAnsi="Arial" w:cs="Arial"/>
          <w:i/>
          <w:iCs/>
          <w:lang w:eastAsia="en-US"/>
        </w:rPr>
        <w:t xml:space="preserve">Hinweis: </w:t>
      </w:r>
      <w:r w:rsidR="00430FC0" w:rsidRPr="00430FC0">
        <w:rPr>
          <w:rFonts w:ascii="Arial" w:eastAsiaTheme="minorHAnsi" w:hAnsi="Arial" w:cs="Arial"/>
          <w:i/>
          <w:iCs/>
          <w:lang w:eastAsia="en-US"/>
        </w:rPr>
        <w:t>Z</w:t>
      </w:r>
      <w:r w:rsidRPr="00F6634F">
        <w:rPr>
          <w:rFonts w:ascii="Arial" w:eastAsiaTheme="minorHAnsi" w:hAnsi="Arial" w:cs="Arial"/>
          <w:i/>
          <w:iCs/>
          <w:lang w:eastAsia="en-US"/>
        </w:rPr>
        <w:t>u stark getönte Gläser sind nicht für den Straßenverkehr geeignet</w:t>
      </w:r>
      <w:r w:rsidR="00430FC0">
        <w:rPr>
          <w:rFonts w:ascii="Arial" w:eastAsiaTheme="minorHAnsi" w:hAnsi="Arial" w:cs="Arial"/>
          <w:i/>
          <w:iCs/>
          <w:lang w:eastAsia="en-US"/>
        </w:rPr>
        <w:t>.</w:t>
      </w:r>
    </w:p>
    <w:p w14:paraId="3EE69920" w14:textId="74DBC465" w:rsidR="00F6634F" w:rsidRDefault="00F6634F" w:rsidP="00F6634F">
      <w:pPr>
        <w:numPr>
          <w:ilvl w:val="0"/>
          <w:numId w:val="7"/>
        </w:numPr>
        <w:shd w:val="clear" w:color="auto" w:fill="FFFFFF"/>
        <w:spacing w:before="30" w:after="3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UV-Schutzmittel für die von der Kleidung nicht bedeckten Körperteile (z. B. Gesicht, Hände) benutzen</w:t>
      </w:r>
      <w:r w:rsidR="00005438">
        <w:rPr>
          <w:rFonts w:ascii="Arial" w:eastAsiaTheme="minorHAnsi" w:hAnsi="Arial" w:cs="Arial"/>
          <w:lang w:eastAsia="en-US"/>
        </w:rPr>
        <w:t>.</w:t>
      </w:r>
    </w:p>
    <w:p w14:paraId="7E087EFC" w14:textId="77777777" w:rsidR="00F6634F" w:rsidRPr="00F6634F" w:rsidRDefault="00F6634F" w:rsidP="00F6634F">
      <w:pPr>
        <w:shd w:val="clear" w:color="auto" w:fill="FFFFFF"/>
        <w:spacing w:before="30" w:after="30" w:line="259" w:lineRule="auto"/>
        <w:ind w:left="720"/>
        <w:textAlignment w:val="baseline"/>
        <w:rPr>
          <w:rFonts w:ascii="Arial" w:eastAsiaTheme="minorHAnsi" w:hAnsi="Arial" w:cs="Arial"/>
          <w:lang w:eastAsia="en-US"/>
        </w:rPr>
      </w:pPr>
    </w:p>
    <w:p w14:paraId="342D86DD" w14:textId="312A44F9" w:rsidR="00A96FE9" w:rsidRDefault="00F6634F" w:rsidP="00A96FE9">
      <w:pPr>
        <w:spacing w:after="150" w:line="360" w:lineRule="atLeast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UV-Schutzmittel</w:t>
      </w:r>
    </w:p>
    <w:p w14:paraId="1A855380" w14:textId="77777777" w:rsidR="00F6634F" w:rsidRPr="00F6634F" w:rsidRDefault="00F6634F" w:rsidP="00F6634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 w:rsidRPr="00F6634F">
        <w:rPr>
          <w:rFonts w:ascii="Arial" w:hAnsi="Arial" w:cs="Arial"/>
        </w:rPr>
        <w:t>UV-Schutzmittel verringern das Eindringen schädlicher UV-Strahlen in die Haut und damit das Risiko, dass die Erbinformation in den Zellen beschädigt wird. Einen vollständigen Schutz vor Hautkrebs geben sie aber nicht.</w:t>
      </w:r>
    </w:p>
    <w:p w14:paraId="07E11053" w14:textId="77777777" w:rsidR="00F6634F" w:rsidRPr="00F6634F" w:rsidRDefault="00F6634F" w:rsidP="00F6634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 w:rsidRPr="00F6634F">
        <w:rPr>
          <w:rFonts w:ascii="Arial" w:hAnsi="Arial" w:cs="Arial"/>
        </w:rPr>
        <w:t xml:space="preserve">UV-Schutzmittel sind als ergänzende Maßnahme zur Minimierung der Gefährdungen durch UV-Strahlung zu betrachten. </w:t>
      </w:r>
    </w:p>
    <w:p w14:paraId="603BE3D1" w14:textId="77777777" w:rsidR="00F6634F" w:rsidRPr="00F6634F" w:rsidRDefault="00F6634F" w:rsidP="00F6634F">
      <w:pPr>
        <w:shd w:val="clear" w:color="auto" w:fill="FFFFFF"/>
        <w:textAlignment w:val="baseline"/>
        <w:rPr>
          <w:rFonts w:ascii="Arial" w:hAnsi="Arial" w:cs="Arial"/>
        </w:rPr>
      </w:pPr>
      <w:r w:rsidRPr="00F6634F">
        <w:rPr>
          <w:rFonts w:ascii="Arial" w:hAnsi="Arial" w:cs="Arial"/>
          <w:i/>
          <w:iCs/>
          <w:bdr w:val="none" w:sz="0" w:space="0" w:color="auto" w:frame="1"/>
        </w:rPr>
        <w:t>Auswahlkriterien</w:t>
      </w:r>
    </w:p>
    <w:p w14:paraId="749FB472" w14:textId="77777777" w:rsidR="00F6634F" w:rsidRPr="00F6634F" w:rsidRDefault="00F6634F" w:rsidP="00F6634F">
      <w:pPr>
        <w:numPr>
          <w:ilvl w:val="0"/>
          <w:numId w:val="8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Hoher Lichtschutzfaktor: </w:t>
      </w:r>
      <w:r w:rsidRPr="00F6634F">
        <w:rPr>
          <w:rFonts w:ascii="Arial" w:eastAsiaTheme="minorHAnsi" w:hAnsi="Arial" w:cs="Arial"/>
          <w:lang w:eastAsia="en-US"/>
        </w:rPr>
        <w:br/>
      </w:r>
      <w:proofErr w:type="gramStart"/>
      <w:r w:rsidRPr="00F6634F">
        <w:rPr>
          <w:rFonts w:ascii="Arial" w:eastAsiaTheme="minorHAnsi" w:hAnsi="Arial" w:cs="Arial"/>
          <w:lang w:eastAsia="en-US"/>
        </w:rPr>
        <w:t>Mindestens</w:t>
      </w:r>
      <w:proofErr w:type="gramEnd"/>
      <w:r w:rsidRPr="00F6634F">
        <w:rPr>
          <w:rFonts w:ascii="Arial" w:eastAsiaTheme="minorHAnsi" w:hAnsi="Arial" w:cs="Arial"/>
          <w:lang w:eastAsia="en-US"/>
        </w:rPr>
        <w:t xml:space="preserve"> Schutzkategorie „hoch“ (LSF ≥ 30), besser „sehr hoch“ (LSF  50+).</w:t>
      </w:r>
    </w:p>
    <w:p w14:paraId="2DDA6C5B" w14:textId="77777777" w:rsidR="00F6634F" w:rsidRPr="00F6634F" w:rsidRDefault="00F6634F" w:rsidP="00F6634F">
      <w:pPr>
        <w:numPr>
          <w:ilvl w:val="0"/>
          <w:numId w:val="8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UVA-Kennzeichnung:</w:t>
      </w:r>
      <w:r w:rsidRPr="00F6634F">
        <w:rPr>
          <w:rFonts w:ascii="Arial" w:eastAsiaTheme="minorHAnsi" w:hAnsi="Arial" w:cs="Arial"/>
          <w:lang w:eastAsia="en-US"/>
        </w:rPr>
        <w:br/>
        <w:t>Ein ausreichender Schutz vor UVA-Strahlung wird mit dem Symbol „UVA“ erreicht.</w:t>
      </w:r>
      <w:r w:rsidRPr="00F6634F">
        <w:rPr>
          <w:rFonts w:ascii="Arial" w:eastAsiaTheme="minorHAnsi" w:hAnsi="Arial" w:cs="Arial"/>
          <w:lang w:eastAsia="en-US"/>
        </w:rPr>
        <w:br/>
      </w:r>
    </w:p>
    <w:p w14:paraId="2F7BAB1D" w14:textId="77777777" w:rsidR="00F6634F" w:rsidRPr="00F6634F" w:rsidRDefault="00F6634F" w:rsidP="00F6634F">
      <w:pPr>
        <w:shd w:val="clear" w:color="auto" w:fill="FFFFFF"/>
        <w:spacing w:after="160" w:line="259" w:lineRule="auto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noProof/>
        </w:rPr>
        <w:drawing>
          <wp:inline distT="0" distB="0" distL="0" distR="0" wp14:anchorId="24786B94" wp14:editId="3AC3E2C9">
            <wp:extent cx="952500" cy="952500"/>
            <wp:effectExtent l="0" t="0" r="0" b="0"/>
            <wp:docPr id="4" name="Grafik 4" descr="https://www.bghm.de/fileadmin/_processed_/c/0/csm_UVA-Signet-EU_9158162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hm.de/fileadmin/_processed_/c/0/csm_UVA-Signet-EU_9158162e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4F">
        <w:rPr>
          <w:rFonts w:ascii="Arial" w:eastAsiaTheme="minorHAnsi" w:hAnsi="Arial" w:cs="Arial"/>
          <w:lang w:eastAsia="en-US"/>
        </w:rPr>
        <w:tab/>
        <w:t>Abb. 1: UVA-Signet (EU) für ausgewogenen UV-Schutz</w:t>
      </w:r>
    </w:p>
    <w:p w14:paraId="36603906" w14:textId="77777777" w:rsidR="00F6634F" w:rsidRPr="00F6634F" w:rsidRDefault="00F6634F" w:rsidP="00F6634F">
      <w:pPr>
        <w:numPr>
          <w:ilvl w:val="0"/>
          <w:numId w:val="9"/>
        </w:numPr>
        <w:shd w:val="clear" w:color="auto" w:fill="FFFFFF"/>
        <w:spacing w:before="30" w:after="30" w:line="259" w:lineRule="auto"/>
        <w:ind w:left="300"/>
        <w:textAlignment w:val="baseline"/>
        <w:rPr>
          <w:rFonts w:ascii="Arial" w:eastAsiaTheme="minorHAnsi" w:hAnsi="Arial" w:cs="Arial"/>
          <w:lang w:eastAsia="en-US"/>
        </w:rPr>
      </w:pPr>
      <w:r w:rsidRPr="00F6634F">
        <w:rPr>
          <w:rFonts w:ascii="Arial" w:eastAsiaTheme="minorHAnsi" w:hAnsi="Arial" w:cs="Arial"/>
          <w:lang w:eastAsia="en-US"/>
        </w:rPr>
        <w:t>Wasser- und Schweißfestigkeit:</w:t>
      </w:r>
      <w:r w:rsidRPr="00F6634F">
        <w:rPr>
          <w:rFonts w:ascii="Arial" w:eastAsiaTheme="minorHAnsi" w:hAnsi="Arial" w:cs="Arial"/>
          <w:lang w:eastAsia="en-US"/>
        </w:rPr>
        <w:br/>
        <w:t>Bei Wasserkontakt oder Schwitzen bleibt die Schutzwirkung länger erhalten.</w:t>
      </w:r>
    </w:p>
    <w:p w14:paraId="5FCB86AD" w14:textId="4B991F6A" w:rsidR="00237304" w:rsidRPr="004E1253" w:rsidRDefault="00237304" w:rsidP="003F0A6E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</w:rPr>
      </w:pPr>
    </w:p>
    <w:sectPr w:rsidR="00237304" w:rsidRPr="004E1253" w:rsidSect="00C05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FAA9" w14:textId="77777777" w:rsidR="003D53B6" w:rsidRDefault="003D53B6" w:rsidP="00A17F53">
      <w:r>
        <w:separator/>
      </w:r>
    </w:p>
  </w:endnote>
  <w:endnote w:type="continuationSeparator" w:id="0">
    <w:p w14:paraId="27FC9E09" w14:textId="77777777" w:rsidR="003D53B6" w:rsidRDefault="003D53B6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023C" w14:textId="77777777" w:rsidR="007852A1" w:rsidRDefault="0078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11C5D1D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00308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7852A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0776C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00308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211C5D1D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00308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7852A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0776C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00308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C2D" w14:textId="77777777" w:rsidR="007852A1" w:rsidRDefault="0078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78FB" w14:textId="77777777" w:rsidR="003D53B6" w:rsidRDefault="003D53B6" w:rsidP="00A17F53">
      <w:r>
        <w:separator/>
      </w:r>
    </w:p>
  </w:footnote>
  <w:footnote w:type="continuationSeparator" w:id="0">
    <w:p w14:paraId="49352591" w14:textId="77777777" w:rsidR="003D53B6" w:rsidRDefault="003D53B6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283" w14:textId="77777777" w:rsidR="007852A1" w:rsidRDefault="0078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53963D12" w:rsidR="00A17F53" w:rsidRDefault="009C7CB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59266049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83870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19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2A5C6220" w:rsidR="009C7CB8" w:rsidRPr="00B72F80" w:rsidRDefault="00C05D3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INFOBLATT: </w:t>
                          </w:r>
                          <w:r w:rsidR="003346CB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UV-S</w:t>
                          </w:r>
                          <w:r w:rsidR="00F6634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chutz im Freien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81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UCgIAAPIDAAAOAAAAZHJzL2Uyb0RvYy54bWysU9tuGyEQfa/Uf0C817u+1l4ZR2nSVJXS&#10;i5T0AzDLelGBoYC96359BtZxrOStKg9oYGYOc84M66veaHKQPiiwjI5HJSXSCqiV3TH66/Huw5KS&#10;ELmtuQYrGT3KQK8279+tO1fJCbSga+kJgthQdY7RNkZXFUUQrTQ8jMBJi84GvOERj35X1J53iG50&#10;MSnLRdGBr50HIUPA29vBSTcZv2mkiD+aJshINKNYW8y7z/s27cVmzaud565V4lQG/4cqDFcWHz1D&#10;3fLIyd6rN1BGCQ8BmjgSYApoGiVk5oBsxuUrNg8tdzJzQXGCO8sU/h+s+H746YmqGV1QYrnBFj3K&#10;PjZS12SS1OlcqDDowWFY7D9Bj13OTIO7B/E7EAs3Lbc7ee09dK3kNVY3TpnFReqAExLItvsGNT7D&#10;9xEyUN94k6RDMQiiY5eO585gKUTg5Ww5XY1Xc0oE+hbTaYl2eoJXz9nOh/hFgiHJYNRj5zM6P9yH&#10;OIQ+h6THLNwprfGeV9qSjtHVfDLPCRceoyIOp1aG0WWZ1jAuieRnW+fkyJUebKxF2xPrRHSgHPtt&#10;j4FJii3UR+TvYRhC/DRotOD/UtLhADIa/uy5l5TorxY1XI1nszSx+TCbf5zgwV96tpcebgVCMRop&#10;GcybmKd84HqNWjcqy/BSyalWHKws5OkTpMm9POeol6+6eQIAAP//AwBQSwMEFAAGAAgAAAAhAMBr&#10;3srcAAAABwEAAA8AAABkcnMvZG93bnJldi54bWxMj81OwzAQhO9IvIO1SNyo3ZaGEuJUCMQV1PIj&#10;cdvG2yQiXkex24S3ZznBcXZGM98Wm8l36kRDbANbmM8MKOIquJZrC2+vT1drUDEhO+wCk4VvirAp&#10;z88KzF0YeUunXaqVlHDM0UKTUp9rHauGPMZZ6InFO4TBYxI51NoNOEq57/TCmEx7bFkWGuzpoaHq&#10;a3f0Ft6fD58f1+alfvSrfgyT0exvtbWXF9P9HahEU/oLwy++oEMpTPtwZBdVZ0EeSRaW2RyUuDfZ&#10;Qg57iS1Xa9Blof/zlz8AAAD//wMAUEsBAi0AFAAGAAgAAAAhALaDOJL+AAAA4QEAABMAAAAAAAAA&#10;AAAAAAAAAAAAAFtDb250ZW50X1R5cGVzXS54bWxQSwECLQAUAAYACAAAACEAOP0h/9YAAACUAQAA&#10;CwAAAAAAAAAAAAAAAAAvAQAAX3JlbHMvLnJlbHNQSwECLQAUAAYACAAAACEAEgXk1AoCAADyAwAA&#10;DgAAAAAAAAAAAAAAAAAuAgAAZHJzL2Uyb0RvYy54bWxQSwECLQAUAAYACAAAACEAwGveytwAAAAH&#10;AQAADwAAAAAAAAAAAAAAAABkBAAAZHJzL2Rvd25yZXYueG1sUEsFBgAAAAAEAAQA8wAAAG0FAAAA&#10;AA==&#10;" filled="f" stroked="f">
              <v:textbox>
                <w:txbxContent>
                  <w:p w14:paraId="57B7C662" w14:textId="2A5C6220" w:rsidR="009C7CB8" w:rsidRPr="00B72F80" w:rsidRDefault="00C05D33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INFOBLATT: </w:t>
                    </w:r>
                    <w:r w:rsidR="003346CB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UV-S</w:t>
                    </w:r>
                    <w:r w:rsidR="00F6634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chutz im Freien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00CA64B5">
          <wp:simplePos x="0" y="0"/>
          <wp:positionH relativeFrom="column">
            <wp:posOffset>-835445</wp:posOffset>
          </wp:positionH>
          <wp:positionV relativeFrom="paragraph">
            <wp:posOffset>-36830</wp:posOffset>
          </wp:positionV>
          <wp:extent cx="8049600" cy="1004400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lage 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5D8" w14:textId="77777777" w:rsidR="007852A1" w:rsidRDefault="0078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E02"/>
    <w:multiLevelType w:val="hybridMultilevel"/>
    <w:tmpl w:val="4B3E1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35A"/>
    <w:multiLevelType w:val="multilevel"/>
    <w:tmpl w:val="0FD82A7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81C34"/>
    <w:multiLevelType w:val="hybridMultilevel"/>
    <w:tmpl w:val="7B6A2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8EF"/>
    <w:multiLevelType w:val="hybridMultilevel"/>
    <w:tmpl w:val="69AEB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01EF"/>
    <w:multiLevelType w:val="multilevel"/>
    <w:tmpl w:val="C9B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B3F26"/>
    <w:multiLevelType w:val="multilevel"/>
    <w:tmpl w:val="9ECA252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E6E98"/>
    <w:multiLevelType w:val="multilevel"/>
    <w:tmpl w:val="FD94A5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B21"/>
    <w:multiLevelType w:val="multilevel"/>
    <w:tmpl w:val="3B5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F424A"/>
    <w:multiLevelType w:val="multilevel"/>
    <w:tmpl w:val="9BB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3088"/>
    <w:rsid w:val="00005438"/>
    <w:rsid w:val="0002257B"/>
    <w:rsid w:val="0006512C"/>
    <w:rsid w:val="000776C7"/>
    <w:rsid w:val="000C4A76"/>
    <w:rsid w:val="000E1247"/>
    <w:rsid w:val="00175E1B"/>
    <w:rsid w:val="001B0FFA"/>
    <w:rsid w:val="001F0A24"/>
    <w:rsid w:val="002351AC"/>
    <w:rsid w:val="00237304"/>
    <w:rsid w:val="002A2559"/>
    <w:rsid w:val="002B61C6"/>
    <w:rsid w:val="003103E4"/>
    <w:rsid w:val="003346CB"/>
    <w:rsid w:val="003D53B6"/>
    <w:rsid w:val="003F0A6E"/>
    <w:rsid w:val="00430FC0"/>
    <w:rsid w:val="004548A1"/>
    <w:rsid w:val="004E1253"/>
    <w:rsid w:val="00543561"/>
    <w:rsid w:val="005C002B"/>
    <w:rsid w:val="006000CA"/>
    <w:rsid w:val="0062708A"/>
    <w:rsid w:val="00646433"/>
    <w:rsid w:val="00656099"/>
    <w:rsid w:val="00670E9B"/>
    <w:rsid w:val="007623C7"/>
    <w:rsid w:val="007852A1"/>
    <w:rsid w:val="007854AF"/>
    <w:rsid w:val="007921B2"/>
    <w:rsid w:val="007B3219"/>
    <w:rsid w:val="007D3BE7"/>
    <w:rsid w:val="00892AA7"/>
    <w:rsid w:val="00896F7B"/>
    <w:rsid w:val="00927F36"/>
    <w:rsid w:val="00934E76"/>
    <w:rsid w:val="009568F0"/>
    <w:rsid w:val="00967105"/>
    <w:rsid w:val="0098651A"/>
    <w:rsid w:val="009B0C5B"/>
    <w:rsid w:val="009C7CB8"/>
    <w:rsid w:val="00A139C4"/>
    <w:rsid w:val="00A16A11"/>
    <w:rsid w:val="00A17F53"/>
    <w:rsid w:val="00A96FE9"/>
    <w:rsid w:val="00AD7F29"/>
    <w:rsid w:val="00AE5040"/>
    <w:rsid w:val="00AF5C93"/>
    <w:rsid w:val="00B22253"/>
    <w:rsid w:val="00B31252"/>
    <w:rsid w:val="00B72F80"/>
    <w:rsid w:val="00C05D33"/>
    <w:rsid w:val="00C66402"/>
    <w:rsid w:val="00CD649D"/>
    <w:rsid w:val="00CD7A84"/>
    <w:rsid w:val="00D2076F"/>
    <w:rsid w:val="00D36780"/>
    <w:rsid w:val="00D552BD"/>
    <w:rsid w:val="00DA6182"/>
    <w:rsid w:val="00E27DB8"/>
    <w:rsid w:val="00EC6D37"/>
    <w:rsid w:val="00F24B7F"/>
    <w:rsid w:val="00F6634F"/>
    <w:rsid w:val="00FA2E07"/>
    <w:rsid w:val="00FD127E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C05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D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099"/>
    <w:rPr>
      <w:color w:val="954F72" w:themeColor="followedHyperlink"/>
      <w:u w:val="single"/>
    </w:rPr>
  </w:style>
  <w:style w:type="paragraph" w:customStyle="1" w:styleId="Default">
    <w:name w:val="Default"/>
    <w:rsid w:val="00AE5040"/>
    <w:pPr>
      <w:autoSpaceDE w:val="0"/>
      <w:autoSpaceDN w:val="0"/>
      <w:adjustRightInd w:val="0"/>
    </w:pPr>
    <w:rPr>
      <w:rFonts w:ascii="DGUV Meta-Normal" w:hAnsi="DGUV Meta-Normal" w:cs="DGUV Meta-Norm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RN2K4F7NMTDH-353-15002</_dlc_DocId>
    <_dlc_DocIdUrl xmlns="937d944a-4a22-4edb-af26-40c3f9d5fca8">
      <Url>https://arbeitsbereiche.bghm.de/organisation/HPD/PBNOR/_layouts/15/DocIdRedir.aspx?ID=RN2K4F7NMTDH-353-15002</Url>
      <Description>RN2K4F7NMTDH-353-15002</Description>
    </_dlc_DocIdUrl>
  </documentManagement>
</p:properti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EFA42D-06AF-4FF0-80BB-3B0D6C9B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2076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2021-05-26T05:56:00Z</dcterms:created>
  <dcterms:modified xsi:type="dcterms:W3CDTF">2021-05-27T05:00:00Z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70981d15-6069-4684-b233-25dee159d003</vt:lpwstr>
  </property>
</Properties>
</file>