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24f53036-b4c5-4baf-899e-b7c4df0444ea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24f53036-b4c5-4baf-899e-b7c4df0444ea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24f53036-b4c5-4baf-899e-b7c4df0444ea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24f53036-b4c5-4baf-899e-b7c4df0444ea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24f53036-b4c5-4baf-899e-b7c4df0444ea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24f53036-b4c5-4baf-899e-b7c4df0444ea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24f53036-b4c5-4baf-899e-b7c4df0444ea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4f53036-b4c5-4baf-899e-b7c4df0444ea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4f53036-b4c5-4baf-899e-b7c4df0444ea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4f53036-b4c5-4baf-899e-b7c4df0444ea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4f53036-b4c5-4baf-899e-b7c4df0444ea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0c555a541cbc4071" /></Relationships>
</file>

<file path=customXML/item7.xml><?xml version="1.0" encoding="utf-8"?>
<!--Generiert am 13.12.2023 23:25:0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Nur bei abgeschalteter Anlage einsteigen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mit Umzäunung mit elektrisch verriegelten Zugangstüren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Späneboxen mit Egalisierungseinrichtungen</Arbeitsblatt_MAG>
  <Arbeitsblatt_Name>Späneboxen mit Egalisierungseinrichtungen</Arbeitsblatt_Name>
</ArbeitsblattContext>
</file>

<file path=customXML/itemProps7.xml><?xml version="1.0" encoding="utf-8"?>
<ds:datastoreItem xmlns:ds="http://schemas.openxmlformats.org/officeDocument/2006/customXml" ds:itemID="{24f53036-b4c5-4baf-899e-b7c4df0444ea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