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9df47887-4fcd-41f4-a8d9-db4f58657f44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9df47887-4fcd-41f4-a8d9-db4f58657f44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9df47887-4fcd-41f4-a8d9-db4f58657f44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9df47887-4fcd-41f4-a8d9-db4f58657f44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9df47887-4fcd-41f4-a8d9-db4f58657f44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9df47887-4fcd-41f4-a8d9-db4f58657f44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9df47887-4fcd-41f4-a8d9-db4f58657f44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df47887-4fcd-41f4-a8d9-db4f58657f44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df47887-4fcd-41f4-a8d9-db4f58657f44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9df47887-4fcd-41f4-a8d9-db4f58657f44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9df47887-4fcd-41f4-a8d9-db4f58657f44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f827218d2af4cf1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Öffnungen zwischen den einzelnen Schrägetagen so weit wie möglich auskleiden, so dass eine sichere Begehbarkeit für Störungsbeseitigungen und Instandhaltungsarbeiten gegeben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mit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Zugangstüren; gegebenenfalls in Verbindung mit Sicherheitslichtschranken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Schrägetagen-Sortieranlage</Arbeitsblatt_MAG>
  <Arbeitsblatt_Name>Schrägetagen-Sortieranlage</Arbeitsblatt_Name>
</ArbeitsblattContext>
</file>

<file path=customXML/itemProps7.xml><?xml version="1.0" encoding="utf-8"?>
<ds:datastoreItem xmlns:ds="http://schemas.openxmlformats.org/officeDocument/2006/customXml" ds:itemID="{9df47887-4fcd-41f4-a8d9-db4f58657f44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