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e477f80e-7152-4dfb-ba6d-5455f960af97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e477f80e-7152-4dfb-ba6d-5455f960af97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e477f80e-7152-4dfb-ba6d-5455f960af97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e477f80e-7152-4dfb-ba6d-5455f960af97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e477f80e-7152-4dfb-ba6d-5455f960af97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e477f80e-7152-4dfb-ba6d-5455f960af97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e477f80e-7152-4dfb-ba6d-5455f960af97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477f80e-7152-4dfb-ba6d-5455f960af97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477f80e-7152-4dfb-ba6d-5455f960af97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477f80e-7152-4dfb-ba6d-5455f960af97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477f80e-7152-4dfb-ba6d-5455f960af97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1404ee73659e4bb3" /></Relationships>
</file>

<file path=customXML/item7.xml><?xml version="1.0" encoding="utf-8"?>
<!--Generiert am 13.12.2023 23:24:5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Zur Sicherung gegen Absturz Dritter, Schachttür nach dem Einstieg maximal 100 mm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Vor Betreten der Schachtgrube, Schachtbeleuchtung einschalten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Beleuchtung, Licht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Arbeiten an elektrischen Bauteilen die 5 Sicherheitsregeln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Steckdose mit Fehlerstromschutzeinrichtung nicht vorhanden ist, ortsveränderliche Fehlerstrom-Schutzeinrichtung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Geeignetes isoliertes Werkzeug und geeignete Messmittel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Vor Betreten der Schachtgrube, Anlage stillsetzen und gegen Wiederinbetriebnahme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keine festen Pufferstützen vorhanden sind, temporäre Pufferstützen vor Beginn der Arbeiten unter dem Fahrkorb einstecken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Fahrkorb nach unten nur durch zweiten Monteur verfahren, dabei ständige Rufverbindung zum Monteur in der Schachtgrube gewährleisten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Schachtabtrennungen und Verkleidungen der Gegengewichts-Fahrbahn nicht entfernen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In gemeinsamen Aufzugsschächten (Quetschgefahr durch Nachbaranlage), Nachbaranlagen ausschalten, außer es ist durch eine Checkliste anders geregelt (Herstellung des gleichen Sicherheitsniveaus auf andere Weise, z. B. durch geeignete Schachtabtrennung)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Schachtgrube über Grubenabstiegsleiter betreten (außer bei Aufzügen mit flacher Schachtgrube (300 mm))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Ist keine Grubenabstiegsleiter vorhanden, geeignete und geprüfte Leiter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Öl- und Fettverschmutzungen auf dem Grubenboden bzw. Grubenabstiegsleiter vor Beginn der Arbeiten beseitigen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Schachtgrube im Aufzugsschacht</Arbeitsblatt_MAG>
  <Arbeitsblatt_Name>Schachtgrube im Aufzugsschacht</Arbeitsblatt_Name>
</ArbeitsblattContext>
</file>

<file path=customXML/itemProps7.xml><?xml version="1.0" encoding="utf-8"?>
<ds:datastoreItem xmlns:ds="http://schemas.openxmlformats.org/officeDocument/2006/customXml" ds:itemID="{e477f80e-7152-4dfb-ba6d-5455f960af97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