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fdc100e-6585-48ef-aa7a-b261fa1856d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fdc100e-6585-48ef-aa7a-b261fa1856d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fdc100e-6585-48ef-aa7a-b261fa1856d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fdc100e-6585-48ef-aa7a-b261fa1856d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fdc100e-6585-48ef-aa7a-b261fa1856d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fdc100e-6585-48ef-aa7a-b261fa1856d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fdc100e-6585-48ef-aa7a-b261fa1856d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fdc100e-6585-48ef-aa7a-b261fa1856d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fdc100e-6585-48ef-aa7a-b261fa1856d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fdc100e-6585-48ef-aa7a-b261fa1856d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fdc100e-6585-48ef-aa7a-b261fa1856d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322ac8730c24c4d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der Anlage von Sattelstapeln Stämme parallel legen, die untere Lage gegen Wegrollen sichern und max. 30° Böschungswinkel ausbilden (bis 45° zulässig, wenn sich keine Personen im Gefahrbereich aufhalten müssen)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der Stapelung gegen feste Seitenstützen die Festigkeit der Stützen ausreichend bemessen und die Standsicherheit durch Bodenverankerung der senkrechten Stützen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der Stapelung gegen versetzbaren Seitenstützen  (z. B. "L-Stützen")  die Festigkeit der Stützen ausreichend bemessen und die Standsicherheit durch die Eigenlast des Rundholzes auf die waagerechten Stützenteile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Rundholzlager</Arbeitsblatt_MAG>
  <Arbeitsblatt_Name>Rundholzlager</Arbeitsblatt_Name>
</ArbeitsblattContext>
</file>

<file path=customXML/itemProps7.xml><?xml version="1.0" encoding="utf-8"?>
<ds:datastoreItem xmlns:ds="http://schemas.openxmlformats.org/officeDocument/2006/customXml" ds:itemID="{cfdc100e-6585-48ef-aa7a-b261fa1856d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