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ce1126c-58a0-43a1-8086-ea3536dbd55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ce1126c-58a0-43a1-8086-ea3536dbd55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ce1126c-58a0-43a1-8086-ea3536dbd55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ce1126c-58a0-43a1-8086-ea3536dbd55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ce1126c-58a0-43a1-8086-ea3536dbd55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ce1126c-58a0-43a1-8086-ea3536dbd55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ce1126c-58a0-43a1-8086-ea3536dbd55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e1126c-58a0-43a1-8086-ea3536dbd55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e1126c-58a0-43a1-8086-ea3536dbd55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ce1126c-58a0-43a1-8086-ea3536dbd55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ce1126c-58a0-43a1-8086-ea3536dbd55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a51d0ac63fc479a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Zulässige Belastung (siehe Kennzeichnungsschild) nicht überschreiten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Anlagenteile (Gegengewicht, Fahrkorb) auf dem PAM/der Montagebühne abstellen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Original-Schachtlicht möglichst zu Beginn der Montagearbeiten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Montageleuchten bereitstellen und 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Netzunabhängige Leuchten und Taschenlampen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Beleuchtung, Licht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Nicht in den Aufzugsschacht hineinbeugen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dem PAM/der Montagebühne nur Teile ablegen, die für die Arbeiten benötigt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Verunreinigte Montagegerüste (z. B. durch Öl/Fett, Glatteis) nicht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Tägliche Kontrolle der dreiteiligen Schachabsperrungen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Alle Schachtöffnungen mit Hinweisschild und Piktogramm "Nichts in den Aufzugsschacht werfen" kennzeichnen; erforderlichenfalls Schachtöffnungen vollflächig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Schutzhelm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Kommunikation (z. B. Mobiltelefon, Funkgerät)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Montagebühne/Personenaufnahmemittel (PAM)</Arbeitsblatt_MAG>
  <Arbeitsblatt_Name>Montagebühne/Personenaufnahmemittel (PAM)</Arbeitsblatt_Name>
</ArbeitsblattContext>
</file>

<file path=customXML/itemProps7.xml><?xml version="1.0" encoding="utf-8"?>
<ds:datastoreItem xmlns:ds="http://schemas.openxmlformats.org/officeDocument/2006/customXml" ds:itemID="{ace1126c-58a0-43a1-8086-ea3536dbd55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