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1ada4cb-8a84-4645-8824-e81e5e69fb6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1ada4cb-8a84-4645-8824-e81e5e69fb6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1ada4cb-8a84-4645-8824-e81e5e69fb6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1ada4cb-8a84-4645-8824-e81e5e69fb6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1ada4cb-8a84-4645-8824-e81e5e69fb6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1ada4cb-8a84-4645-8824-e81e5e69fb6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1ada4cb-8a84-4645-8824-e81e5e69fb6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1ada4cb-8a84-4645-8824-e81e5e69fb6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1ada4cb-8a84-4645-8824-e81e5e69fb6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1ada4cb-8a84-4645-8824-e81e5e69fb6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1ada4cb-8a84-4645-8824-e81e5e69fb6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c2563e847d84788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FFZ bestimmungsgemäß und in vorgeschriebener Art und Weise handhaben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Ladung auf dem Ladungsträger des Mitgänger-FFZ sichern und maximal zulässige Tragfähigkeit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Mitgänger-FFZ (manuell), z. B. Hubwagen, nur dort einsetzen, wo eine sichere Handhabung möglich ist (Bodenbeläge, schiefe Ebene, Neigung,…)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Mitgänger-FFZ (manuell), z. B. Hubwagen, müssen jederzeit durch menschliche Kraft gebremst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sind geeignet und in die Bedienung eingewiesen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über die Gefährdungen beim Betrieb der FFZ regelmäßig unterweisen, mindestens einmal jährlich, und die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FFZ (z .B. Hubwagen) jährlich prüfen, festgestellte Mängel beseitigen (lassen), Nachweis auf Verlangen der Berufsgenossenschaft oder der Arbeitsschutzbehörde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Manuelles Mitgänger-FFZ (Hubwagen, Ameise)</Arbeitsblatt_MAG>
  <Arbeitsblatt_Name>Manuelles Mitgänger-FFZ (Hubwagen, Ameise)</Arbeitsblatt_Name>
</ArbeitsblattContext>
</file>

<file path=customXML/itemProps7.xml><?xml version="1.0" encoding="utf-8"?>
<ds:datastoreItem xmlns:ds="http://schemas.openxmlformats.org/officeDocument/2006/customXml" ds:itemID="{91ada4cb-8a84-4645-8824-e81e5e69fb6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