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d00d7a5f-46f6-499f-b53d-827d04ce9127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d00d7a5f-46f6-499f-b53d-827d04ce9127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d00d7a5f-46f6-499f-b53d-827d04ce9127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d00d7a5f-46f6-499f-b53d-827d04ce9127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d00d7a5f-46f6-499f-b53d-827d04ce9127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d00d7a5f-46f6-499f-b53d-827d04ce9127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d00d7a5f-46f6-499f-b53d-827d04ce9127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d00d7a5f-46f6-499f-b53d-827d04ce9127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d00d7a5f-46f6-499f-b53d-827d04ce9127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d00d7a5f-46f6-499f-b53d-827d04ce9127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d00d7a5f-46f6-499f-b53d-827d04ce9127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705470d00ccf497a" /></Relationships>
</file>

<file path=customXML/item7.xml><?xml version="1.0" encoding="utf-8"?>
<!--Generiert am 13.12.2023 23:25:05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Handlingshilfen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Schwere Teile nur zu zweit heben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Heben, Halten, Tragen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Fußboden rutschhemmend gestalten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Sturz, Ausrutschen, Stolpern, Umknicken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Fußboden rutschhemmend gestalten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Teile mit gefährlichen 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Auf Standsicherheit 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Beim Verfahren auf freien Fahrweg und ebenen Boden 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Schwerpunkt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Teile sicher anbringen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Nach Möglichkeit auf Arbeitshöhe positionieren und fixieren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Beim Arbeiten mit Exzenterschleifer Gehörschutz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Zwangshaltung (erzwungene Körperhaltung)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Lackierständer/Handlingshilfen</Arbeitsblatt_MAG>
  <Arbeitsblatt_Name>Lackierständer/Handlingshilfen</Arbeitsblatt_Name>
</ArbeitsblattContext>
</file>

<file path=customXML/itemProps7.xml><?xml version="1.0" encoding="utf-8"?>
<ds:datastoreItem xmlns:ds="http://schemas.openxmlformats.org/officeDocument/2006/customXml" ds:itemID="{d00d7a5f-46f6-499f-b53d-827d04ce9127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