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5f7f671-c471-461c-b2dc-1cb86a22ddb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5f7f671-c471-461c-b2dc-1cb86a22ddb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5f7f671-c471-461c-b2dc-1cb86a22ddb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5f7f671-c471-461c-b2dc-1cb86a22ddb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5f7f671-c471-461c-b2dc-1cb86a22ddb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5f7f671-c471-461c-b2dc-1cb86a22ddb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5f7f671-c471-461c-b2dc-1cb86a22ddb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5f7f671-c471-461c-b2dc-1cb86a22ddb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5f7f671-c471-461c-b2dc-1cb86a22ddb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5f7f671-c471-461c-b2dc-1cb86a22ddb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5f7f671-c471-461c-b2dc-1cb86a22ddb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1b10be7ae664409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Als Steighilfen nur unbeschädigte Leitern oder Tritte verwenden, keine Stühle oder Kisten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Absicherung der nicht für die Be- und Entladung vorgesehenen Seiten. Dimensionierung muss den Abmessungen und Lasten der Ladeeinheiten entsprechen z.B. Durchschiebesicherungen, ausreichend tragfähigen Schutzgittern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Angabe über max. Tragfähigkeit (ggf. Feld-/Fachlast)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Einlagerung von Kleinteilen geschlossene Regalböden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Einlagerung mit Paletten Biegebelastung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Palettenlagerung müssen die Sicherungen gegen herabfallende Ladeeinheiten auch an den obersten Ablagen mindestens noch 0,5 m hoch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 freihalten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Ladeeinheiten/Ladegut gegen seitliches Herabfallen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mit folgenden Angaben veranlassen: Hersteller oder Einführer, Typbezeichnung, Baujahr oder Kommissionsnummer sowie zulässige Fach- und Feldlasten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Regalböden nicht überlasten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Regale so bestücken, dass keine Behinderung/Gefährdung erfolgt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Regale standsicher aufstellen und befestigen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der Regal-Eckbereiche durch einen mind. 0,3 m hohen, ausreichend dimensionierten und gelb-schwarz gekennzeichneten Anfahrschutz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Einlagerung mit Gefährdung unumgänglich ist, muss der gefährdete Bereich abgesichert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Lagern von Stangenmaterial Abrollsicherung an Regal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Vorhandensein von Aufbau- und Betriebsanleitungen, welche Hinweise für Aufstellung, Betrieb und notwendige Sicherheitsmaßnahmen enthalten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Kleinteilelager/Regale</Arbeitsblatt_MAG>
  <Arbeitsblatt_Name>Kleinteilelager/Regale</Arbeitsblatt_Name>
</ArbeitsblattContext>
</file>

<file path=customXML/itemProps7.xml><?xml version="1.0" encoding="utf-8"?>
<ds:datastoreItem xmlns:ds="http://schemas.openxmlformats.org/officeDocument/2006/customXml" ds:itemID="{d5f7f671-c471-461c-b2dc-1cb86a22ddb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