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91f6c33-77ea-46d6-b15a-648c67c247f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91f6c33-77ea-46d6-b15a-648c67c247f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91f6c33-77ea-46d6-b15a-648c67c247f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91f6c33-77ea-46d6-b15a-648c67c247f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91f6c33-77ea-46d6-b15a-648c67c247f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91f6c33-77ea-46d6-b15a-648c67c247f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91f6c33-77ea-46d6-b15a-648c67c247f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91f6c33-77ea-46d6-b15a-648c67c247f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91f6c33-77ea-46d6-b15a-648c67c247f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91f6c33-77ea-46d6-b15a-648c67c247f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91f6c33-77ea-46d6-b15a-648c67c247f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8431b232e0b4079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Kleberdämpfe getrennt erfassen und abführen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Leimbehältern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Positionsschalter (u. U. mit Zuhaltung) der Schutzhauben sind wirksam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eine feste Verdeckung von Kappschere und Walze sorgen (insbesondere Stachelwalze)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Öffnen der verriegelten Schutzhaube dürfen Werkzeuge nicht länger als 10 Sekunden nachlaufen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Späne aus dem Bereich der Ziehklinge absaugen oder mit Spänehaken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Kantenanleimmaschine</Arbeitsblatt_MAG>
  <Arbeitsblatt_Name>Kantenanleimmaschine</Arbeitsblatt_Name>
</ArbeitsblattContext>
</file>

<file path=customXML/itemProps7.xml><?xml version="1.0" encoding="utf-8"?>
<ds:datastoreItem xmlns:ds="http://schemas.openxmlformats.org/officeDocument/2006/customXml" ds:itemID="{291f6c33-77ea-46d6-b15a-648c67c247f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