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505e92cc-a426-439b-af34-feb983fd8b7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505e92cc-a426-439b-af34-feb983fd8b7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505e92cc-a426-439b-af34-feb983fd8b7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505e92cc-a426-439b-af34-feb983fd8b7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505e92cc-a426-439b-af34-feb983fd8b7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505e92cc-a426-439b-af34-feb983fd8b7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505e92cc-a426-439b-af34-feb983fd8b7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05e92cc-a426-439b-af34-feb983fd8b7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05e92cc-a426-439b-af34-feb983fd8b7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505e92cc-a426-439b-af34-feb983fd8b7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505e92cc-a426-439b-af34-feb983fd8b7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49681b6d6c58460a" /></Relationships>
</file>

<file path=customXML/item7.xml><?xml version="1.0" encoding="utf-8"?>
<!--Generiert am 13.12.2023 23:24:5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Geländer auf Tank- oder Silofahrzeugen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Schutzmaßnahmen gegen Absturz treffen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Sicheren Aufstieg benutzen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Die Betätigungseinrichtung der Spritzeinrichtung darf in der Einschaltstellung nicht festgesetzt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Persönliche Schutzausrüstung je nach Arbeitsgerät verwenden, z. B. wasserdichte Spritzschutzhose und -jacke, Gummistiefel, Handschuhe, Gesichtsschutz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Flüssigkeitsstrahler nur in Räumen betreiben, wenn für ausreichende Zuluft gesorgt ist und die Verbrennungsgase so abgeleitet werden, dass eine Gefährdung vermieden wird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Hochdruckreinigungsgeräte möglichst in Waschräumen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Ausreichende Fußbodenentwässerung in Waschräumen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Rutschhemmende Bodenbeläge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Verschleppen von Flüssigkeiten durch Einsatz Feuchtigkeit aufnehmender Fußmatten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Sturz, Ausrutschen, Stolpern, Umknicken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müssen mindestens 18 Jahre alt sein, Ausnahme zu Lehrzwecken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Hochdruckreiniger/Flüssigkeitsstrahler</Arbeitsblatt_MAG>
  <Arbeitsblatt_Name>Hochdruckreiniger/Flüssigkeitsstrahler</Arbeitsblatt_Name>
</ArbeitsblattContext>
</file>

<file path=customXML/itemProps7.xml><?xml version="1.0" encoding="utf-8"?>
<ds:datastoreItem xmlns:ds="http://schemas.openxmlformats.org/officeDocument/2006/customXml" ds:itemID="{505e92cc-a426-439b-af34-feb983fd8b7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