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b63b891-37e9-4da6-bc58-266ba51134d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b63b891-37e9-4da6-bc58-266ba51134d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b63b891-37e9-4da6-bc58-266ba51134d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b63b891-37e9-4da6-bc58-266ba51134d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b63b891-37e9-4da6-bc58-266ba51134d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b63b891-37e9-4da6-bc58-266ba51134d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b63b891-37e9-4da6-bc58-266ba51134d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b63b891-37e9-4da6-bc58-266ba51134d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b63b891-37e9-4da6-bc58-266ba51134d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b63b891-37e9-4da6-bc58-266ba51134d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b63b891-37e9-4da6-bc58-266ba51134d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1a119f23ac946f8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selbsttätig wirkende Hochhaltesicherung ist auf sichere Funktion (z. B. der Magnetkraft oder der Wirkung der Federmechanik) zu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Vorgaben der Wartungs- und Instandhaltungsanleitung sind umzusetzen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Sofern der Hersteller der Maschine keine Intervalle zu Prüfen und Auswechseln von Teilen gemacht hat, sind diese vom Arbeitgeber festzulegen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Messer dürfen nur unter Beachtung der Bedienungsanleitung und mit den empfohlenen Hilfswerkzeugen von unterwiesenem Personal gewechselt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Sicherheitsschuhe mit Knöchelschutz und durchtrittsicherer Sohle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Handhebelschere</Arbeitsblatt_MAG>
  <Arbeitsblatt_Name>Handhebelschere</Arbeitsblatt_Name>
</ArbeitsblattContext>
</file>

<file path=customXML/itemProps7.xml><?xml version="1.0" encoding="utf-8"?>
<ds:datastoreItem xmlns:ds="http://schemas.openxmlformats.org/officeDocument/2006/customXml" ds:itemID="{cb63b891-37e9-4da6-bc58-266ba51134d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