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62d5699-9aee-481a-b82c-d31c5697fe9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62d5699-9aee-481a-b82c-d31c5697fe9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62d5699-9aee-481a-b82c-d31c5697fe9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62d5699-9aee-481a-b82c-d31c5697fe9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62d5699-9aee-481a-b82c-d31c5697fe9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62d5699-9aee-481a-b82c-d31c5697fe9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62d5699-9aee-481a-b82c-d31c5697fe9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62d5699-9aee-481a-b82c-d31c5697fe9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62d5699-9aee-481a-b82c-d31c5697fe9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62d5699-9aee-481a-b82c-d31c5697fe9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62d5699-9aee-481a-b82c-d31c5697fe9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fc813863d3143d0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verwenden. Regelmäßige Prüfung der elektrischen Betriebsmittel auf ihren ordnungsgemäßen Zustand durch eine Elektrofachkraft oder unter Anleitung einer Elektrofachkraft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Spritzschutz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Einrückeinrichtung ggf. gegen unbeabsichtigtes Betätigen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Handschuhe und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Festen oder einstellbaren Fräserschutz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mitumlaufenden Handräder oder Handkurbeln im Eilgang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Überprüfung auf Quetschstellen zwischen Maschinenteilen oder zwischen Maschinenteilen und Umgebung. Quetschstellen ggf.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Umlaufende Wellenenden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mit Druckluft reinigen. Stattdessen geeignete Hilfsmittel verwenden, z. B. Handbesen, Spänehaken, Abstreifer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Holzlattenroste oder andere Stehunterlagen auf einwandfreien Zustand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Spänebeseitigung geeignete Hilfsmittel verwenden (Handfeger, Pinsel; KEINE Putzlappen oder Putzwolle)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verwenden. (Bei laufender Maschine: Trageverbot für Schutzhandschuhe!)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Fangvorrichtung und Schutzschlauch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Hydraulikschlauchleitungen durchführen und Austauschintervalle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Spannschlüssel verwenden, die sich beim Loslassen selbsttätig lösen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Fräsmaschine (handgesteuert)</Arbeitsblatt_MAG>
  <Arbeitsblatt_Name>Fräsmaschine (handgesteuert)</Arbeitsblatt_Name>
</ArbeitsblattContext>
</file>

<file path=customXML/itemProps7.xml><?xml version="1.0" encoding="utf-8"?>
<ds:datastoreItem xmlns:ds="http://schemas.openxmlformats.org/officeDocument/2006/customXml" ds:itemID="{762d5699-9aee-481a-b82c-d31c5697fe9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