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8a3c6859-59ab-45bf-b9d1-3937ff79aa3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8a3c6859-59ab-45bf-b9d1-3937ff79aa3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8a3c6859-59ab-45bf-b9d1-3937ff79aa3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8a3c6859-59ab-45bf-b9d1-3937ff79aa3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8a3c6859-59ab-45bf-b9d1-3937ff79aa3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8a3c6859-59ab-45bf-b9d1-3937ff79aa3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8a3c6859-59ab-45bf-b9d1-3937ff79aa3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a3c6859-59ab-45bf-b9d1-3937ff79aa3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a3c6859-59ab-45bf-b9d1-3937ff79aa3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a3c6859-59ab-45bf-b9d1-3937ff79aa3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a3c6859-59ab-45bf-b9d1-3937ff79aa3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91408c0742fa423f" /></Relationships>
</file>

<file path=customXML/item7.xml><?xml version="1.0" encoding="utf-8"?>
<!--Generiert am 13.12.2023 23:24:4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kurzzeitiger Nutzung für ausreichenden Luftwechsel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Dauerbetrieb Absaugung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 (Schleifstäube, Kühlschmierstoff-Aerosol-Dämpfe)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Schutzhandschuhe beim Werkstückwechsel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Abstand zwischen Maschinentisch und feststehenden Teilen der Umgebung muss bei größter Pendelbewegung mindestens 500 mm betragen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Vorschub erst nach Spannvorgang schaltbar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Fangbleche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Spannzustand der Magnetspannplatte muss dem Bediener angezeigt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Flachschleifmaschine</Arbeitsblatt_MAG>
  <Arbeitsblatt_Name>Flachschleifmaschine</Arbeitsblatt_Name>
</ArbeitsblattContext>
</file>

<file path=customXML/itemProps7.xml><?xml version="1.0" encoding="utf-8"?>
<ds:datastoreItem xmlns:ds="http://schemas.openxmlformats.org/officeDocument/2006/customXml" ds:itemID="{8a3c6859-59ab-45bf-b9d1-3937ff79aa3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