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0233dec-c9b9-4411-8ee1-648073e77a2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0233dec-c9b9-4411-8ee1-648073e77a2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0233dec-c9b9-4411-8ee1-648073e77a2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0233dec-c9b9-4411-8ee1-648073e77a2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0233dec-c9b9-4411-8ee1-648073e77a2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0233dec-c9b9-4411-8ee1-648073e77a2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0233dec-c9b9-4411-8ee1-648073e77a2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233dec-c9b9-4411-8ee1-648073e77a2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233dec-c9b9-4411-8ee1-648073e77a2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233dec-c9b9-4411-8ee1-648073e77a2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233dec-c9b9-4411-8ee1-648073e77a2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332871a05104806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Wirkungsvolle Holzstaubabsaugung verwenden, z. B. Entstauber mit Filterklasse 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Verwendete Werkzeuge sind für Handvorschub geeignet (Kennzeichnung MAN und oder Prüfzeichen BGTEST)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Werkstücke bei der Bearbeitung fixieren und Fräse mit beiden Händen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Flachdübelfräse</Arbeitsblatt_MAG>
  <Arbeitsblatt_Name>Flachdübelfräse</Arbeitsblatt_Name>
</ArbeitsblattContext>
</file>

<file path=customXML/itemProps7.xml><?xml version="1.0" encoding="utf-8"?>
<ds:datastoreItem xmlns:ds="http://schemas.openxmlformats.org/officeDocument/2006/customXml" ds:itemID="{70233dec-c9b9-4411-8ee1-648073e77a2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