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186151d7-9981-410a-aebb-022fac4ce1d4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186151d7-9981-410a-aebb-022fac4ce1d4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186151d7-9981-410a-aebb-022fac4ce1d4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186151d7-9981-410a-aebb-022fac4ce1d4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186151d7-9981-410a-aebb-022fac4ce1d4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186151d7-9981-410a-aebb-022fac4ce1d4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186151d7-9981-410a-aebb-022fac4ce1d4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186151d7-9981-410a-aebb-022fac4ce1d4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186151d7-9981-410a-aebb-022fac4ce1d4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186151d7-9981-410a-aebb-022fac4ce1d4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186151d7-9981-410a-aebb-022fac4ce1d4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0a7d9a3c7faf4b89" /></Relationships>
</file>

<file path=customXML/item7.xml><?xml version="1.0" encoding="utf-8"?>
<!--Generiert am 11.01.2024 08:45:50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Abstand &gt; 0,3 m zwischen Bauwerk und Belagkante muss eine Absturzsicherung auch an den Innenseiten vorhanden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Materiallagern auf Gerüstbelag mindestens 20 cm freier Durchgang und Tragfähigkeit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Gerüstes erst nach Beseitigung der Mängel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Einstiegsluken im Gerüst geschlossen halten bzw. absichern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Gerüst nur nach Freigabe durch Gerüstersteller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 Benutzung Inaugenscheinnahme durch qualifizierte Person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Jede verwendete Gerüstlage muss voll ausgelegt sein und über sicheren Zugang (Treppe, innerer Leitergang) erreichbar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Nicht auf Gerüstbeläge abspringen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Jede genutzte Gerüstlage mit einem Seitenschutz aus Geländerholm, Zwischenholm und Bordbrett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Werkzeuge und Arbeitsmaterial sicher ablegen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Witterungseinflüsse beachten (z. B. Nässe, Frost)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Schutzhelm und Sicherheitsschuhe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Keine Anker und Gerüstbauteile entfernen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Schutzhelm und Sicherheitsschuhe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Überlastung der Gerüstbeläge durch Bauteile, Werkzeuge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Sicht- und Funktionskontrolle des sicheren Betriebszustandes durchführen, Prüfung auf augenscheinliche Mängel (fremdes Gerüst)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11.01.2024</Arbeitsblatt_Datum>
  <Arbeitsblatt_MAG>Fassadengerüst</Arbeitsblatt_MAG>
  <Arbeitsblatt_Name>Fassadengerüst</Arbeitsblatt_Name>
</ArbeitsblattContext>
</file>

<file path=customXML/itemProps7.xml><?xml version="1.0" encoding="utf-8"?>
<ds:datastoreItem xmlns:ds="http://schemas.openxmlformats.org/officeDocument/2006/customXml" ds:itemID="{186151d7-9981-410a-aebb-022fac4ce1d4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