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e513579-9a8f-4f39-9987-5e2996e6183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e513579-9a8f-4f39-9987-5e2996e6183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e513579-9a8f-4f39-9987-5e2996e6183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e513579-9a8f-4f39-9987-5e2996e6183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e513579-9a8f-4f39-9987-5e2996e6183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e513579-9a8f-4f39-9987-5e2996e6183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e513579-9a8f-4f39-9987-5e2996e6183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e513579-9a8f-4f39-9987-5e2996e6183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e513579-9a8f-4f39-9987-5e2996e6183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e513579-9a8f-4f39-9987-5e2996e6183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e513579-9a8f-4f39-9987-5e2996e6183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58f882fb26e4121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Brennbare Flüssigkeiten als Reiniger durch Änderung des Reinigungsverfahrens, z. B. Heißdampfgeräte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Bestimmungsgemäße Verwendung von Bremsenreinigern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Einsatz von hochentzündliche und leichtentzündlichen Flüssigkeiten (Flammpunkt &lt; 21 °C)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Be- und Entlüftung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Einsatz von Ottokraftstoff als Reinigungsmittel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Maßnahmen gegen elektrostatische Aufladung treffen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die für den Arbeitsgang notwendige Menge im Arbeitsraum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Reinigungsarbeiten nicht an Arbeitsgruben und Unterfluranlagen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fernhalten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Hautschutz nach Hautschutzplan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PSA verwenden (z. B. Handschutz, Gesichtsschutz, Schutzkleidung)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Teilereinigungsmaschinen (geschlossenes System) Heißdampf-Waschgerät, Hochdruckreiniger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Umfüllen in Kleingebinde (Sprühflaschen) Eignung prüfen und Gebinde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Teile abkühlen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Chemikalieneinsatz minimieren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Teilereinigung nur so stark wie nötig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Fahrzeug-/Teilereinigung</Arbeitsblatt_MAG>
  <Arbeitsblatt_Name>Fahrzeug-/Teilereinigung</Arbeitsblatt_Name>
</ArbeitsblattContext>
</file>

<file path=customXML/itemProps7.xml><?xml version="1.0" encoding="utf-8"?>
<ds:datastoreItem xmlns:ds="http://schemas.openxmlformats.org/officeDocument/2006/customXml" ds:itemID="{7e513579-9a8f-4f39-9987-5e2996e6183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