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479e483-2cdb-4d02-ac31-e5b0e72ce1e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479e483-2cdb-4d02-ac31-e5b0e72ce1e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479e483-2cdb-4d02-ac31-e5b0e72ce1e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479e483-2cdb-4d02-ac31-e5b0e72ce1e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479e483-2cdb-4d02-ac31-e5b0e72ce1e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479e483-2cdb-4d02-ac31-e5b0e72ce1e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479e483-2cdb-4d02-ac31-e5b0e72ce1e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479e483-2cdb-4d02-ac31-e5b0e72ce1e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479e483-2cdb-4d02-ac31-e5b0e72ce1e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479e483-2cdb-4d02-ac31-e5b0e72ce1e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479e483-2cdb-4d02-ac31-e5b0e72ce1e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c7ad04c29b84de9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Schleifarbeiten größeren Umfangs absaugbaren Arbeitstisch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Wirkungsvolle Holzstaubabsaugung verwenden, z. B. Entstauber mit Filterklasse 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Neuanschaffung schwingungsarme Geräte bevorzugen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Benutzungszeit der Geräte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Exzenterschleifer/Schwingschleifer</Arbeitsblatt_MAG>
  <Arbeitsblatt_Name>Exzenterschleifer/Schwingschleifer</Arbeitsblatt_Name>
</ArbeitsblattContext>
</file>

<file path=customXML/itemProps7.xml><?xml version="1.0" encoding="utf-8"?>
<ds:datastoreItem xmlns:ds="http://schemas.openxmlformats.org/officeDocument/2006/customXml" ds:itemID="{e479e483-2cdb-4d02-ac31-e5b0e72ce1e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