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e12f295-d2ce-4042-86a1-12295988ba1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e12f295-d2ce-4042-86a1-12295988ba1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e12f295-d2ce-4042-86a1-12295988ba1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e12f295-d2ce-4042-86a1-12295988ba1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e12f295-d2ce-4042-86a1-12295988ba1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e12f295-d2ce-4042-86a1-12295988ba1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e12f295-d2ce-4042-86a1-12295988ba1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e12f295-d2ce-4042-86a1-12295988ba1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e12f295-d2ce-4042-86a1-12295988ba1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e12f295-d2ce-4042-86a1-12295988ba1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e12f295-d2ce-4042-86a1-12295988ba1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7b1784e6b924fd8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Hautschutzmittel- und Hautpflegemittel bereitstellen und regelmäßige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nur bei drucklosem Zustand durchführen (Fünf-Finger-Regel der Hydraulik)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Bremssystem</Arbeitsblatt_MAG>
  <Arbeitsblatt_Name>Bremssystem</Arbeitsblatt_Name>
</ArbeitsblattContext>
</file>

<file path=customXML/itemProps7.xml><?xml version="1.0" encoding="utf-8"?>
<ds:datastoreItem xmlns:ds="http://schemas.openxmlformats.org/officeDocument/2006/customXml" ds:itemID="{2e12f295-d2ce-4042-86a1-12295988ba1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