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0914813-01a1-47a2-9cb7-91ffdb21f9d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0914813-01a1-47a2-9cb7-91ffdb21f9d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0914813-01a1-47a2-9cb7-91ffdb21f9d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0914813-01a1-47a2-9cb7-91ffdb21f9d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0914813-01a1-47a2-9cb7-91ffdb21f9d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0914813-01a1-47a2-9cb7-91ffdb21f9d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0914813-01a1-47a2-9cb7-91ffdb21f9d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0914813-01a1-47a2-9cb7-91ffdb21f9d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0914813-01a1-47a2-9cb7-91ffdb21f9d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0914813-01a1-47a2-9cb7-91ffdb21f9d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0914813-01a1-47a2-9cb7-91ffdb21f9d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3e234e26ace4d12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Abschaltleiste auf der Einschubseite muss vorhanden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Rollenzwischenräume im Ausschubbereich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Rollenbahn an der Ausschubseite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Auflaufstellen durch seitliche Verdeckungen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der Beseitigung von Störungen Auslauf von Walzen und Schleifbändern abwarten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Wartungs- und Instandhaltungsarbeiten nur bei abgeschalteter Maschine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Breitbandschleifmaschine</Arbeitsblatt_MAG>
  <Arbeitsblatt_Name>Breitbandschleifmaschine</Arbeitsblatt_Name>
</ArbeitsblattContext>
</file>

<file path=customXML/itemProps7.xml><?xml version="1.0" encoding="utf-8"?>
<ds:datastoreItem xmlns:ds="http://schemas.openxmlformats.org/officeDocument/2006/customXml" ds:itemID="{b0914813-01a1-47a2-9cb7-91ffdb21f9d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