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0e22217-6530-4e0a-8ff7-10625810b00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0e22217-6530-4e0a-8ff7-10625810b00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0e22217-6530-4e0a-8ff7-10625810b00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0e22217-6530-4e0a-8ff7-10625810b00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0e22217-6530-4e0a-8ff7-10625810b00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0e22217-6530-4e0a-8ff7-10625810b00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0e22217-6530-4e0a-8ff7-10625810b00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0e22217-6530-4e0a-8ff7-10625810b00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0e22217-6530-4e0a-8ff7-10625810b00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0e22217-6530-4e0a-8ff7-10625810b00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0e22217-6530-4e0a-8ff7-10625810b00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e49cd930f7d4fc9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Feuerlöscheinrichtungen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Brandposten während der Arbeiten organisieren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Brandwache nach Ende der Arbeiten organisieren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Brennbare Gegenstände entfernen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verölte Kleidung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Öffnungen zu angrenzenden Bereichen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Schweißerlaubnisschein oder 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Sicherheitseinrichtungen mit Flammensperre, mit Gasrücktrittsicherung, mit Nachströmsperre oder mit Kombinationen dieser Eigenschaften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Atemschutz entsprechend freiwerdender Gefahrstoffe verwenden, wenn Grenzwerte trotz technischer Maßnahmen überschritten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Lüftungsmaßnahmen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Schweißrauchabsaugung an der Entstehungsstelle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z. B. bei verzinkten und beschichteten Materialien, durch nitrose Gase und Stickoxide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Atemschutzgerät (Umgebungsluft unabhängig)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Brenner und Schlauchleitungen bei Pausen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sehr gute Be- und Entlüftung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Gasflaschen außerhalb positionieren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Gasmesseinrichtungen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Schwer entflammbare Schutzkleidung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Ersticken/Ertrinken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Arbeitsmedizinische Vorsorgeuntersuchung veranlassen (Angebots- oder Pflichtvorsorge "Lärm" (früher G 20))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 durch technische Maßnahmen so weit wie möglich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 mit Schweißerschutzkleidung bedecken, Reflexionen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Schweißerschutzbrille mit richtiger Filterstufe für Schweißfachkräfte und unterstützende Personen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Autogenschweißen, Brennschneiden, Flammwärmen und -richten</Arbeitsblatt_MAG>
  <Arbeitsblatt_Name>Autogenschweißen, Brennschneiden, Flammwärmen und -richten</Arbeitsblatt_Name>
</ArbeitsblattContext>
</file>

<file path=customXML/itemProps7.xml><?xml version="1.0" encoding="utf-8"?>
<ds:datastoreItem xmlns:ds="http://schemas.openxmlformats.org/officeDocument/2006/customXml" ds:itemID="{10e22217-6530-4e0a-8ff7-10625810b00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