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0a387f5-c441-4737-bb37-8b7fca68356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0a387f5-c441-4737-bb37-8b7fca68356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0a387f5-c441-4737-bb37-8b7fca68356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0a387f5-c441-4737-bb37-8b7fca68356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0a387f5-c441-4737-bb37-8b7fca68356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0a387f5-c441-4737-bb37-8b7fca68356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0a387f5-c441-4737-bb37-8b7fca68356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0a387f5-c441-4737-bb37-8b7fca68356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0a387f5-c441-4737-bb37-8b7fca68356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0a387f5-c441-4737-bb37-8b7fca68356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0a387f5-c441-4737-bb37-8b7fca68356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39d178dc7af4960" /></Relationships>
</file>

<file path=customXML/item7.xml><?xml version="1.0" encoding="utf-8"?>
<!--Generiert am 13.12.2023 23:24:2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Airbag-Prüfung nur mit vom Hersteller zugelassenen Prüfmitteln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Batterie abklemmen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Besondere Lagerung der Airbags und Gurtstraffer nach Herstellerangaben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Ein- und Ausbauhinweise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Entladezeiten der Kondensatoren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Fangvorrichtung gegen unbeabsichtigtes Öffnen des Airbags bei Bedarf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Geschulte Person (nach Sprengstoffgesetz) für das Durchführen der Arbeit beauftragen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Airbag/Gurtstraffer</Arbeitsblatt_MAG>
  <Arbeitsblatt_Name>Airbag/Gurtstraffer</Arbeitsblatt_Name>
</ArbeitsblattContext>
</file>

<file path=customXML/itemProps7.xml><?xml version="1.0" encoding="utf-8"?>
<ds:datastoreItem xmlns:ds="http://schemas.openxmlformats.org/officeDocument/2006/customXml" ds:itemID="{90a387f5-c441-4737-bb37-8b7fca68356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