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7" w:type="dxa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3720"/>
        <w:gridCol w:w="3094"/>
        <w:gridCol w:w="971"/>
        <w:gridCol w:w="1361"/>
      </w:tblGrid>
      <w:tr w:rsidR="00AE68D0" w14:paraId="6D50668E" w14:textId="77777777">
        <w:trPr>
          <w:jc w:val="center"/>
        </w:trPr>
        <w:tc>
          <w:tcPr>
            <w:tcW w:w="1701" w:type="dxa"/>
            <w:gridSpan w:val="2"/>
            <w:tcBorders>
              <w:top w:val="single" w:sz="48" w:space="0" w:color="0000FF"/>
              <w:left w:val="single" w:sz="48" w:space="0" w:color="0000FF"/>
              <w:bottom w:val="single" w:sz="2" w:space="0" w:color="auto"/>
              <w:right w:val="single" w:sz="2" w:space="0" w:color="auto"/>
            </w:tcBorders>
          </w:tcPr>
          <w:p w14:paraId="3E3AA1A3" w14:textId="77777777" w:rsidR="00AE68D0" w:rsidRDefault="00AE68D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BTA-Nr. </w:t>
            </w:r>
            <w:r w:rsidR="008D6512">
              <w:rPr>
                <w:rFonts w:ascii="Arial" w:hAnsi="Arial"/>
              </w:rPr>
              <w:t>004</w:t>
            </w:r>
            <w:r w:rsidR="00E24CEF">
              <w:rPr>
                <w:rFonts w:ascii="Arial" w:hAnsi="Arial"/>
              </w:rPr>
              <w:t>7</w:t>
            </w:r>
          </w:p>
          <w:p w14:paraId="6A57C447" w14:textId="1D0730AA" w:rsidR="00AE68D0" w:rsidRDefault="00AE68D0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3168F2">
              <w:rPr>
                <w:rFonts w:ascii="Arial" w:hAnsi="Arial"/>
                <w:noProof/>
                <w:sz w:val="22"/>
              </w:rPr>
              <w:t>22.02.2023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14" w:type="dxa"/>
            <w:gridSpan w:val="2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1BE5F" w14:textId="3C9C9C64" w:rsidR="00AE68D0" w:rsidRDefault="003168F2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MUSTER-</w:t>
            </w:r>
            <w:r w:rsidR="00AE68D0">
              <w:rPr>
                <w:rFonts w:ascii="Arial" w:hAnsi="Arial"/>
                <w:spacing w:val="80"/>
                <w:sz w:val="28"/>
              </w:rPr>
              <w:t>BETRIEBSANWEISUNG</w:t>
            </w:r>
          </w:p>
          <w:p w14:paraId="77C10F89" w14:textId="442124F0" w:rsidR="00AE68D0" w:rsidRDefault="00AE68D0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32" w:type="dxa"/>
            <w:gridSpan w:val="2"/>
            <w:tcBorders>
              <w:top w:val="single" w:sz="48" w:space="0" w:color="0000FF"/>
              <w:left w:val="single" w:sz="2" w:space="0" w:color="auto"/>
              <w:bottom w:val="single" w:sz="2" w:space="0" w:color="auto"/>
              <w:right w:val="single" w:sz="48" w:space="0" w:color="0000FF"/>
            </w:tcBorders>
          </w:tcPr>
          <w:p w14:paraId="447DF07B" w14:textId="77777777" w:rsidR="00AE68D0" w:rsidRDefault="00AE68D0">
            <w:pPr>
              <w:tabs>
                <w:tab w:val="center" w:pos="1734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Stand: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fldChar w:fldCharType="separate"/>
            </w:r>
            <w:r w:rsidR="0014476E">
              <w:rPr>
                <w:rFonts w:ascii="Arial" w:hAnsi="Arial"/>
                <w:sz w:val="16"/>
              </w:rPr>
              <w:t>MM/jahr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Stand: \* MERGEFORMAT </w:instrText>
            </w:r>
            <w:r>
              <w:rPr>
                <w:rFonts w:ascii="Arial" w:hAnsi="Arial"/>
                <w:sz w:val="16"/>
              </w:rPr>
              <w:fldChar w:fldCharType="separate"/>
            </w:r>
            <w:r w:rsidR="00372E49">
              <w:rPr>
                <w:rFonts w:ascii="Arial" w:hAnsi="Arial"/>
                <w:sz w:val="16"/>
              </w:rPr>
              <w:t>07/2007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FILLIN  \* MERGEFORMAT </w:instrText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2E7F8650" w14:textId="77777777" w:rsidR="00AE68D0" w:rsidRDefault="00AE68D0">
            <w:pPr>
              <w:tabs>
                <w:tab w:val="center" w:pos="17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abgezeichnet am: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E68D0" w14:paraId="074149DE" w14:textId="77777777">
        <w:trPr>
          <w:jc w:val="center"/>
        </w:trPr>
        <w:tc>
          <w:tcPr>
            <w:tcW w:w="5421" w:type="dxa"/>
            <w:gridSpan w:val="3"/>
            <w:tcBorders>
              <w:top w:val="single" w:sz="2" w:space="0" w:color="auto"/>
              <w:left w:val="single" w:sz="48" w:space="0" w:color="0000FF"/>
              <w:bottom w:val="nil"/>
              <w:right w:val="single" w:sz="2" w:space="0" w:color="auto"/>
            </w:tcBorders>
          </w:tcPr>
          <w:p w14:paraId="407B37F8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Betrieb/Gebäude: </w:t>
            </w:r>
          </w:p>
        </w:tc>
        <w:tc>
          <w:tcPr>
            <w:tcW w:w="5426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48" w:space="0" w:color="0000FF"/>
            </w:tcBorders>
          </w:tcPr>
          <w:p w14:paraId="521EEB9A" w14:textId="77777777" w:rsidR="00AE68D0" w:rsidRDefault="00AE68D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Geltungsbereich:</w:t>
            </w:r>
          </w:p>
        </w:tc>
      </w:tr>
      <w:tr w:rsidR="00AE68D0" w14:paraId="280719F5" w14:textId="77777777">
        <w:trPr>
          <w:jc w:val="center"/>
        </w:trPr>
        <w:tc>
          <w:tcPr>
            <w:tcW w:w="10847" w:type="dxa"/>
            <w:gridSpan w:val="6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6EBB71BC" w14:textId="77777777" w:rsidR="00AE68D0" w:rsidRDefault="00AC2EC2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AE68D0" w14:paraId="25ADCE26" w14:textId="77777777">
        <w:trPr>
          <w:jc w:val="center"/>
        </w:trPr>
        <w:tc>
          <w:tcPr>
            <w:tcW w:w="10847" w:type="dxa"/>
            <w:gridSpan w:val="6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</w:tcPr>
          <w:p w14:paraId="337B8BC5" w14:textId="77777777" w:rsidR="00AE68D0" w:rsidRPr="000F0E12" w:rsidRDefault="008D6512" w:rsidP="008D6512">
            <w:pPr>
              <w:spacing w:before="72" w:after="72"/>
              <w:ind w:left="1361" w:right="1361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F0E12">
              <w:rPr>
                <w:rFonts w:ascii="Arial" w:hAnsi="Arial"/>
                <w:b/>
                <w:sz w:val="24"/>
                <w:szCs w:val="24"/>
              </w:rPr>
              <w:t xml:space="preserve">Diese Betriebsanweisung gilt für die </w:t>
            </w:r>
            <w:r w:rsidR="000F0E12" w:rsidRPr="000F0E12">
              <w:rPr>
                <w:rFonts w:ascii="Arial" w:hAnsi="Arial"/>
                <w:b/>
                <w:sz w:val="24"/>
                <w:szCs w:val="24"/>
              </w:rPr>
              <w:br/>
            </w:r>
            <w:r w:rsidRPr="000F0E12">
              <w:rPr>
                <w:rFonts w:ascii="Arial" w:hAnsi="Arial"/>
                <w:b/>
                <w:sz w:val="24"/>
                <w:szCs w:val="24"/>
              </w:rPr>
              <w:t>Benutzung von Regalbediengeräten</w:t>
            </w:r>
          </w:p>
        </w:tc>
      </w:tr>
      <w:tr w:rsidR="00AE68D0" w14:paraId="46733242" w14:textId="77777777">
        <w:trPr>
          <w:jc w:val="center"/>
        </w:trPr>
        <w:tc>
          <w:tcPr>
            <w:tcW w:w="10847" w:type="dxa"/>
            <w:gridSpan w:val="6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17CA4985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AE68D0" w14:paraId="05BB0399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4C5BD7A1" w14:textId="77777777" w:rsidR="00AE68D0" w:rsidRDefault="003D68C7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10200" w:dyaOrig="8865" w14:anchorId="3B0F8E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2.5pt" o:ole="">
                  <v:imagedata r:id="rId5" o:title=""/>
                </v:shape>
                <o:OLEObject Type="Embed" ProgID="PBrush" ShapeID="_x0000_i1025" DrawAspect="Content" ObjectID="_1738579809" r:id="rId6"/>
              </w:object>
            </w:r>
          </w:p>
        </w:tc>
        <w:tc>
          <w:tcPr>
            <w:tcW w:w="8125" w:type="dxa"/>
            <w:gridSpan w:val="4"/>
            <w:tcBorders>
              <w:top w:val="nil"/>
              <w:bottom w:val="nil"/>
            </w:tcBorders>
          </w:tcPr>
          <w:p w14:paraId="7A6C2A87" w14:textId="77777777" w:rsidR="00AE68D0" w:rsidRPr="000F0E12" w:rsidRDefault="008D6512" w:rsidP="00221574">
            <w:pPr>
              <w:numPr>
                <w:ilvl w:val="0"/>
                <w:numId w:val="2"/>
              </w:numPr>
              <w:tabs>
                <w:tab w:val="clear" w:pos="357"/>
              </w:tabs>
              <w:spacing w:before="72"/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Quetsch-, Stoß- und Schergefahren zum Beispiel durch Anfahren von Personen oder Einrichtungen der Umgebung.</w:t>
            </w:r>
          </w:p>
          <w:p w14:paraId="22A88497" w14:textId="77777777" w:rsidR="008D6512" w:rsidRPr="000F0E12" w:rsidRDefault="008D6512" w:rsidP="00221574">
            <w:pPr>
              <w:numPr>
                <w:ilvl w:val="0"/>
                <w:numId w:val="2"/>
              </w:numPr>
              <w:tabs>
                <w:tab w:val="clear" w:pos="357"/>
              </w:tabs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Gefahren durch herabfallende Lasten.</w:t>
            </w:r>
          </w:p>
          <w:p w14:paraId="35F35EF6" w14:textId="77777777" w:rsidR="003D68C7" w:rsidRPr="003D68C7" w:rsidRDefault="008D6512" w:rsidP="003D68C7">
            <w:pPr>
              <w:numPr>
                <w:ilvl w:val="0"/>
                <w:numId w:val="2"/>
              </w:numPr>
              <w:tabs>
                <w:tab w:val="clear" w:pos="357"/>
              </w:tabs>
              <w:spacing w:after="72"/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Absturz von hochgelegenen Arbeitsplätzen.</w:t>
            </w:r>
          </w:p>
        </w:tc>
        <w:tc>
          <w:tcPr>
            <w:tcW w:w="1361" w:type="dxa"/>
            <w:tcBorders>
              <w:top w:val="nil"/>
              <w:bottom w:val="nil"/>
              <w:right w:val="single" w:sz="48" w:space="0" w:color="0000FF"/>
            </w:tcBorders>
          </w:tcPr>
          <w:p w14:paraId="548ECF7E" w14:textId="77777777" w:rsidR="00AE68D0" w:rsidRDefault="003D68C7">
            <w:pPr>
              <w:spacing w:before="72" w:after="72"/>
              <w:ind w:left="-57"/>
              <w:rPr>
                <w:rFonts w:ascii="Arial" w:hAnsi="Arial"/>
                <w:sz w:val="22"/>
              </w:rPr>
            </w:pPr>
            <w:r>
              <w:object w:dxaOrig="10200" w:dyaOrig="8865" w14:anchorId="5EE7D4D3">
                <v:shape id="_x0000_i1026" type="#_x0000_t75" style="width:60.75pt;height:52.5pt" o:ole="">
                  <v:imagedata r:id="rId7" o:title=""/>
                </v:shape>
                <o:OLEObject Type="Embed" ProgID="PBrush" ShapeID="_x0000_i1026" DrawAspect="Content" ObjectID="_1738579810" r:id="rId8"/>
              </w:object>
            </w:r>
          </w:p>
        </w:tc>
      </w:tr>
      <w:tr w:rsidR="00AE68D0" w14:paraId="0CEAA088" w14:textId="77777777">
        <w:trPr>
          <w:jc w:val="center"/>
        </w:trPr>
        <w:tc>
          <w:tcPr>
            <w:tcW w:w="10847" w:type="dxa"/>
            <w:gridSpan w:val="6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7285AA7E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AE68D0" w14:paraId="382866C7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201D4585" w14:textId="77777777" w:rsidR="00AE68D0" w:rsidRDefault="003D68C7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7EDC931E">
                <v:shape id="_x0000_i1027" type="#_x0000_t75" style="width:60pt;height:60pt" o:ole="">
                  <v:imagedata r:id="rId9" o:title=""/>
                </v:shape>
                <o:OLEObject Type="Embed" ProgID="PBrush" ShapeID="_x0000_i1027" DrawAspect="Content" ObjectID="_1738579811" r:id="rId10"/>
              </w:object>
            </w:r>
          </w:p>
        </w:tc>
        <w:tc>
          <w:tcPr>
            <w:tcW w:w="8125" w:type="dxa"/>
            <w:gridSpan w:val="4"/>
            <w:tcBorders>
              <w:top w:val="nil"/>
              <w:bottom w:val="nil"/>
            </w:tcBorders>
          </w:tcPr>
          <w:p w14:paraId="1E00B711" w14:textId="77777777" w:rsidR="00AE68D0" w:rsidRPr="000F0E12" w:rsidRDefault="008D6512" w:rsidP="00221574">
            <w:pPr>
              <w:numPr>
                <w:ilvl w:val="0"/>
                <w:numId w:val="4"/>
              </w:numPr>
              <w:tabs>
                <w:tab w:val="clear" w:pos="357"/>
              </w:tabs>
              <w:spacing w:before="72"/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Benutzung nur durch schriftlich beauftragte Personen (Mindestalter 18 Jahre, Jugendliche über 16 Jahre nur unter Aufsicht) unter Beachtung der Betriebsanleitung des Herstellers.</w:t>
            </w:r>
          </w:p>
          <w:p w14:paraId="1C7BC00D" w14:textId="77777777" w:rsidR="008D6512" w:rsidRPr="000F0E12" w:rsidRDefault="008D6512" w:rsidP="00221574">
            <w:pPr>
              <w:numPr>
                <w:ilvl w:val="0"/>
                <w:numId w:val="4"/>
              </w:numPr>
              <w:tabs>
                <w:tab w:val="clear" w:pos="357"/>
              </w:tabs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Sicherheitsschuhe tragen.</w:t>
            </w:r>
          </w:p>
          <w:p w14:paraId="52836107" w14:textId="77777777" w:rsidR="008D6512" w:rsidRPr="000F0E12" w:rsidRDefault="008D6512" w:rsidP="00221574">
            <w:pPr>
              <w:numPr>
                <w:ilvl w:val="0"/>
                <w:numId w:val="4"/>
              </w:numPr>
              <w:tabs>
                <w:tab w:val="clear" w:pos="357"/>
              </w:tabs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Mitfahren von Personen auf Regalbediengeräten und Lastaufnahmemittel nur soweit vom Hersteller vorgesehen und nur von befugten Personen.</w:t>
            </w:r>
          </w:p>
          <w:p w14:paraId="152E2D20" w14:textId="77777777" w:rsidR="008D6512" w:rsidRPr="000F0E12" w:rsidRDefault="008D6512" w:rsidP="00221574">
            <w:pPr>
              <w:numPr>
                <w:ilvl w:val="0"/>
                <w:numId w:val="4"/>
              </w:numPr>
              <w:tabs>
                <w:tab w:val="clear" w:pos="357"/>
              </w:tabs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Bei Schichtbeginn Funktionsüberprüfung der Bremsen, Endabschaltungen und Warneinrichtungen sowie Schutzeinrichtungen an Zugangs- und Übergabestellen.</w:t>
            </w:r>
          </w:p>
          <w:p w14:paraId="2785E776" w14:textId="77777777" w:rsidR="008D6512" w:rsidRPr="000F0E12" w:rsidRDefault="008D6512" w:rsidP="00221574">
            <w:pPr>
              <w:numPr>
                <w:ilvl w:val="0"/>
                <w:numId w:val="4"/>
              </w:numPr>
              <w:tabs>
                <w:tab w:val="clear" w:pos="357"/>
              </w:tabs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Das Umgehen von Sicherheitseinrichtungen ist verboten!</w:t>
            </w:r>
          </w:p>
          <w:p w14:paraId="570D749B" w14:textId="77777777" w:rsidR="008D6512" w:rsidRPr="000F0E12" w:rsidRDefault="008D6512" w:rsidP="00221574">
            <w:pPr>
              <w:numPr>
                <w:ilvl w:val="0"/>
                <w:numId w:val="4"/>
              </w:numPr>
              <w:tabs>
                <w:tab w:val="clear" w:pos="357"/>
              </w:tabs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Vor Befahren der Regalgasse sicherstellen, dass</w:t>
            </w:r>
          </w:p>
          <w:p w14:paraId="3A3F36E0" w14:textId="77777777" w:rsidR="008D6512" w:rsidRPr="000F0E12" w:rsidRDefault="008D6512" w:rsidP="00221574">
            <w:pPr>
              <w:numPr>
                <w:ilvl w:val="0"/>
                <w:numId w:val="4"/>
              </w:numPr>
              <w:tabs>
                <w:tab w:val="clear" w:pos="357"/>
              </w:tabs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Sich dort keine Personen oder Hindernisse befinden,</w:t>
            </w:r>
          </w:p>
          <w:p w14:paraId="2628FDAD" w14:textId="77777777" w:rsidR="008D6512" w:rsidRPr="000F0E12" w:rsidRDefault="008D6512" w:rsidP="00221574">
            <w:pPr>
              <w:numPr>
                <w:ilvl w:val="0"/>
                <w:numId w:val="4"/>
              </w:numPr>
              <w:tabs>
                <w:tab w:val="clear" w:pos="357"/>
              </w:tabs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die Zugangstüren geschlossen sind und</w:t>
            </w:r>
          </w:p>
          <w:p w14:paraId="0D98A892" w14:textId="77777777" w:rsidR="008D6512" w:rsidRPr="000F0E12" w:rsidRDefault="008D6512" w:rsidP="00221574">
            <w:pPr>
              <w:numPr>
                <w:ilvl w:val="0"/>
                <w:numId w:val="4"/>
              </w:numPr>
              <w:tabs>
                <w:tab w:val="clear" w:pos="357"/>
              </w:tabs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Der Mitfahrer den vorgesehenen Platz eingenommen hat.</w:t>
            </w:r>
          </w:p>
          <w:p w14:paraId="3487B0E5" w14:textId="77777777" w:rsidR="008D6512" w:rsidRPr="000F0E12" w:rsidRDefault="008D6512" w:rsidP="00221574">
            <w:pPr>
              <w:numPr>
                <w:ilvl w:val="0"/>
                <w:numId w:val="4"/>
              </w:numPr>
              <w:tabs>
                <w:tab w:val="clear" w:pos="357"/>
              </w:tabs>
              <w:spacing w:after="72"/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Bei Schmalganglagern: Beachtung der Betriebsanweisung „Verhalten in Lagern mit Schalgängen“.</w:t>
            </w:r>
          </w:p>
        </w:tc>
        <w:tc>
          <w:tcPr>
            <w:tcW w:w="1361" w:type="dxa"/>
            <w:tcBorders>
              <w:top w:val="nil"/>
              <w:bottom w:val="nil"/>
              <w:right w:val="single" w:sz="48" w:space="0" w:color="0000FF"/>
            </w:tcBorders>
          </w:tcPr>
          <w:p w14:paraId="549A2273" w14:textId="77777777" w:rsidR="00AE68D0" w:rsidRDefault="00AE68D0">
            <w:pPr>
              <w:spacing w:before="72" w:after="72"/>
              <w:ind w:left="-57"/>
              <w:rPr>
                <w:rFonts w:ascii="Arial" w:hAnsi="Arial"/>
                <w:sz w:val="22"/>
              </w:rPr>
            </w:pPr>
          </w:p>
        </w:tc>
      </w:tr>
      <w:tr w:rsidR="00AE68D0" w14:paraId="506906D4" w14:textId="77777777">
        <w:trPr>
          <w:jc w:val="center"/>
        </w:trPr>
        <w:tc>
          <w:tcPr>
            <w:tcW w:w="10847" w:type="dxa"/>
            <w:gridSpan w:val="6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00FBA156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 xml:space="preserve">VERHALTEN </w:t>
            </w:r>
            <w:r w:rsidR="008D6512">
              <w:rPr>
                <w:rFonts w:ascii="Arial" w:hAnsi="Arial"/>
                <w:spacing w:val="60"/>
                <w:sz w:val="24"/>
              </w:rPr>
              <w:t>BEI STÖRUNGEN</w:t>
            </w:r>
          </w:p>
        </w:tc>
      </w:tr>
      <w:tr w:rsidR="00AE68D0" w14:paraId="6C155176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6837E1C2" w14:textId="77777777" w:rsidR="00AE68D0" w:rsidRDefault="003D68C7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6F04D863">
                <v:shape id="_x0000_i1028" type="#_x0000_t75" style="width:60pt;height:60pt" o:ole="">
                  <v:imagedata r:id="rId11" o:title=""/>
                </v:shape>
                <o:OLEObject Type="Embed" ProgID="PBrush" ShapeID="_x0000_i1028" DrawAspect="Content" ObjectID="_1738579812" r:id="rId12"/>
              </w:object>
            </w:r>
          </w:p>
        </w:tc>
        <w:tc>
          <w:tcPr>
            <w:tcW w:w="9486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14:paraId="42DCC69D" w14:textId="77777777" w:rsidR="00AE68D0" w:rsidRPr="000F0E12" w:rsidRDefault="008D6512" w:rsidP="000F0E12">
            <w:pPr>
              <w:numPr>
                <w:ilvl w:val="0"/>
                <w:numId w:val="5"/>
              </w:numPr>
              <w:tabs>
                <w:tab w:val="clear" w:pos="357"/>
              </w:tabs>
              <w:spacing w:before="72"/>
              <w:ind w:right="1361"/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Bei Sicherheitsmängeln Gerät nicht betreiben, gegen Weiterbenutzung sichern und Vorgesetzten informieren.</w:t>
            </w:r>
          </w:p>
          <w:p w14:paraId="2ABC4788" w14:textId="77777777" w:rsidR="008D6512" w:rsidRPr="000F0E12" w:rsidRDefault="008D6512" w:rsidP="000F0E12">
            <w:pPr>
              <w:numPr>
                <w:ilvl w:val="0"/>
                <w:numId w:val="5"/>
              </w:numPr>
              <w:tabs>
                <w:tab w:val="clear" w:pos="357"/>
              </w:tabs>
              <w:ind w:right="1361"/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Nach dem Ansprechen einer Sicherheitseinrichtung darf eine Wiederinbetriebnahme der Anlage erst erfolgen, wenn die Ursache für das Ansprechen behoben und die ordnungsgemäße Funktion der Sicherheitseinrichtung gewährleistet ist.</w:t>
            </w:r>
          </w:p>
          <w:p w14:paraId="141105B9" w14:textId="77777777" w:rsidR="008D6512" w:rsidRPr="000F0E12" w:rsidRDefault="008D6512" w:rsidP="000F0E12">
            <w:pPr>
              <w:numPr>
                <w:ilvl w:val="0"/>
                <w:numId w:val="5"/>
              </w:numPr>
              <w:tabs>
                <w:tab w:val="clear" w:pos="357"/>
              </w:tabs>
              <w:spacing w:after="72"/>
              <w:ind w:right="1361"/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Bei Verlassen des Fahrerstandes zur Störungsbeseitigung an hochgelegenen Stellen Schutzausrüstung gegen Absturz benutzen und zweite Person zur Beaufsichtigung hinzuziehen.</w:t>
            </w:r>
          </w:p>
        </w:tc>
      </w:tr>
      <w:tr w:rsidR="00AE68D0" w14:paraId="0A3A6191" w14:textId="77777777">
        <w:trPr>
          <w:jc w:val="center"/>
        </w:trPr>
        <w:tc>
          <w:tcPr>
            <w:tcW w:w="10847" w:type="dxa"/>
            <w:gridSpan w:val="6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08E3121C" w14:textId="77777777" w:rsidR="00AE68D0" w:rsidRDefault="00AE68D0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</w:tr>
      <w:tr w:rsidR="008D6512" w14:paraId="0F8C02B3" w14:textId="77777777">
        <w:trPr>
          <w:jc w:val="center"/>
        </w:trPr>
        <w:tc>
          <w:tcPr>
            <w:tcW w:w="1361" w:type="dxa"/>
            <w:tcBorders>
              <w:top w:val="nil"/>
              <w:left w:val="single" w:sz="48" w:space="0" w:color="0000FF"/>
              <w:bottom w:val="nil"/>
            </w:tcBorders>
          </w:tcPr>
          <w:p w14:paraId="7CBD9D49" w14:textId="77777777" w:rsidR="008D6512" w:rsidRDefault="003D68C7" w:rsidP="00372E49">
            <w:pPr>
              <w:spacing w:before="72" w:after="72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27EE3CC9">
                <v:shape id="_x0000_i1029" type="#_x0000_t75" style="width:54.75pt;height:54.75pt" o:ole="">
                  <v:imagedata r:id="rId13" o:title=""/>
                </v:shape>
                <o:OLEObject Type="Embed" ProgID="PBrush" ShapeID="_x0000_i1029" DrawAspect="Content" ObjectID="_1738579813" r:id="rId14"/>
              </w:object>
            </w:r>
          </w:p>
        </w:tc>
        <w:tc>
          <w:tcPr>
            <w:tcW w:w="9486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14:paraId="114800C5" w14:textId="77777777" w:rsidR="008D6512" w:rsidRPr="000F0E12" w:rsidRDefault="008D6512" w:rsidP="008D6512">
            <w:pPr>
              <w:numPr>
                <w:ilvl w:val="0"/>
                <w:numId w:val="1"/>
              </w:numPr>
              <w:tabs>
                <w:tab w:val="clear" w:pos="357"/>
              </w:tabs>
              <w:spacing w:before="72"/>
              <w:ind w:right="1361"/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Ruhe bewahren.</w:t>
            </w:r>
          </w:p>
          <w:p w14:paraId="125233CD" w14:textId="77777777" w:rsidR="008D6512" w:rsidRPr="000F0E12" w:rsidRDefault="008D6512" w:rsidP="008D6512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Ersthelfer heranziehen.</w:t>
            </w:r>
          </w:p>
          <w:p w14:paraId="7699F5B8" w14:textId="77777777" w:rsidR="008D6512" w:rsidRPr="000F0E12" w:rsidRDefault="008D6512" w:rsidP="008D6512">
            <w:pPr>
              <w:numPr>
                <w:ilvl w:val="0"/>
                <w:numId w:val="1"/>
              </w:numPr>
              <w:tabs>
                <w:tab w:val="clear" w:pos="357"/>
              </w:tabs>
              <w:ind w:right="1361"/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Notruf: 112</w:t>
            </w:r>
          </w:p>
          <w:p w14:paraId="0B74812B" w14:textId="77777777" w:rsidR="008D6512" w:rsidRPr="000F0E12" w:rsidRDefault="008D6512" w:rsidP="008D6512">
            <w:pPr>
              <w:numPr>
                <w:ilvl w:val="0"/>
                <w:numId w:val="1"/>
              </w:numPr>
              <w:tabs>
                <w:tab w:val="clear" w:pos="357"/>
              </w:tabs>
              <w:spacing w:after="72"/>
              <w:ind w:right="1361"/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Unfall melden.</w:t>
            </w:r>
          </w:p>
        </w:tc>
      </w:tr>
      <w:tr w:rsidR="00AE68D0" w14:paraId="6828F6A0" w14:textId="77777777">
        <w:trPr>
          <w:jc w:val="center"/>
        </w:trPr>
        <w:tc>
          <w:tcPr>
            <w:tcW w:w="10847" w:type="dxa"/>
            <w:gridSpan w:val="6"/>
            <w:tcBorders>
              <w:top w:val="nil"/>
              <w:left w:val="single" w:sz="48" w:space="0" w:color="0000FF"/>
              <w:bottom w:val="nil"/>
              <w:right w:val="single" w:sz="48" w:space="0" w:color="0000FF"/>
            </w:tcBorders>
            <w:shd w:val="clear" w:color="auto" w:fill="0000FF"/>
          </w:tcPr>
          <w:p w14:paraId="095049B9" w14:textId="77777777" w:rsidR="00AE68D0" w:rsidRDefault="00AE68D0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SACHGERECHTE ENTSORGUNG</w:t>
            </w:r>
          </w:p>
        </w:tc>
      </w:tr>
      <w:tr w:rsidR="00AE68D0" w14:paraId="1CB45967" w14:textId="77777777" w:rsidTr="00755CCF">
        <w:trPr>
          <w:trHeight w:val="454"/>
          <w:jc w:val="center"/>
        </w:trPr>
        <w:tc>
          <w:tcPr>
            <w:tcW w:w="10847" w:type="dxa"/>
            <w:gridSpan w:val="6"/>
            <w:tcBorders>
              <w:top w:val="nil"/>
              <w:left w:val="single" w:sz="48" w:space="0" w:color="0000FF"/>
              <w:bottom w:val="single" w:sz="48" w:space="0" w:color="0000FF"/>
              <w:right w:val="single" w:sz="48" w:space="0" w:color="0000FF"/>
            </w:tcBorders>
          </w:tcPr>
          <w:p w14:paraId="068A4FB7" w14:textId="77777777" w:rsidR="00AE68D0" w:rsidRPr="000F0E12" w:rsidRDefault="008D6512" w:rsidP="000F0E12">
            <w:pPr>
              <w:numPr>
                <w:ilvl w:val="0"/>
                <w:numId w:val="6"/>
              </w:numPr>
              <w:tabs>
                <w:tab w:val="clear" w:pos="1718"/>
              </w:tabs>
              <w:spacing w:before="72"/>
              <w:ind w:right="1361"/>
              <w:rPr>
                <w:rFonts w:ascii="Arial" w:hAnsi="Arial"/>
              </w:rPr>
            </w:pPr>
            <w:r w:rsidRPr="000F0E12">
              <w:rPr>
                <w:rFonts w:ascii="Arial" w:hAnsi="Arial"/>
              </w:rPr>
              <w:t>Arbeiten zur Instandhaltung nur durch hierzu beauftragte fachkundige Personen, die mit den Geräten und Anlagen vertraut sind.</w:t>
            </w:r>
          </w:p>
          <w:p w14:paraId="0320CF10" w14:textId="77777777" w:rsidR="008D6512" w:rsidRDefault="008D6512" w:rsidP="000F0E12">
            <w:pPr>
              <w:numPr>
                <w:ilvl w:val="0"/>
                <w:numId w:val="6"/>
              </w:numPr>
              <w:tabs>
                <w:tab w:val="clear" w:pos="1718"/>
              </w:tabs>
              <w:spacing w:after="72"/>
              <w:ind w:right="1361"/>
              <w:rPr>
                <w:rFonts w:ascii="Arial" w:hAnsi="Arial"/>
                <w:sz w:val="22"/>
              </w:rPr>
            </w:pPr>
            <w:r w:rsidRPr="000F0E12">
              <w:rPr>
                <w:rFonts w:ascii="Arial" w:hAnsi="Arial"/>
              </w:rPr>
              <w:t>Instandhaltungsarbeiten regelmäßig entsprechend den Herstellerangaben durchführen und dokumentieren.</w:t>
            </w:r>
          </w:p>
        </w:tc>
      </w:tr>
    </w:tbl>
    <w:p w14:paraId="4DD68DED" w14:textId="77777777" w:rsidR="00AE68D0" w:rsidRDefault="00AE68D0">
      <w:pPr>
        <w:rPr>
          <w:rFonts w:ascii="Arial" w:hAnsi="Arial"/>
        </w:rPr>
      </w:pPr>
    </w:p>
    <w:sectPr w:rsidR="00AE68D0" w:rsidSect="00755CCF">
      <w:pgSz w:w="11906" w:h="16838"/>
      <w:pgMar w:top="851" w:right="680" w:bottom="28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8C1"/>
    <w:multiLevelType w:val="multilevel"/>
    <w:tmpl w:val="66DEDEA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1995"/>
    <w:multiLevelType w:val="hybridMultilevel"/>
    <w:tmpl w:val="332455E6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3296D"/>
    <w:multiLevelType w:val="hybridMultilevel"/>
    <w:tmpl w:val="FCF613EE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2A1E"/>
    <w:multiLevelType w:val="hybridMultilevel"/>
    <w:tmpl w:val="FAF2C93C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E5B48"/>
    <w:multiLevelType w:val="hybridMultilevel"/>
    <w:tmpl w:val="66DEDEAC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B0451"/>
    <w:multiLevelType w:val="hybridMultilevel"/>
    <w:tmpl w:val="9F5C316C"/>
    <w:lvl w:ilvl="0" w:tplc="CD92001E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num w:numId="1" w16cid:durableId="1905481428">
    <w:abstractNumId w:val="2"/>
  </w:num>
  <w:num w:numId="2" w16cid:durableId="1982924504">
    <w:abstractNumId w:val="4"/>
  </w:num>
  <w:num w:numId="3" w16cid:durableId="1990402344">
    <w:abstractNumId w:val="0"/>
  </w:num>
  <w:num w:numId="4" w16cid:durableId="2104835633">
    <w:abstractNumId w:val="1"/>
  </w:num>
  <w:num w:numId="5" w16cid:durableId="1850826970">
    <w:abstractNumId w:val="3"/>
  </w:num>
  <w:num w:numId="6" w16cid:durableId="1114011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D"/>
    <w:rsid w:val="000F0E12"/>
    <w:rsid w:val="0014476E"/>
    <w:rsid w:val="00221574"/>
    <w:rsid w:val="00255181"/>
    <w:rsid w:val="00276A73"/>
    <w:rsid w:val="002F205F"/>
    <w:rsid w:val="003168F2"/>
    <w:rsid w:val="00372E49"/>
    <w:rsid w:val="003A1E20"/>
    <w:rsid w:val="003D68C7"/>
    <w:rsid w:val="004B7896"/>
    <w:rsid w:val="00696B96"/>
    <w:rsid w:val="00755CCF"/>
    <w:rsid w:val="0086125D"/>
    <w:rsid w:val="008D6512"/>
    <w:rsid w:val="009062D9"/>
    <w:rsid w:val="00943D65"/>
    <w:rsid w:val="00964EFB"/>
    <w:rsid w:val="009F696A"/>
    <w:rsid w:val="00A729C5"/>
    <w:rsid w:val="00AC2EC2"/>
    <w:rsid w:val="00AE68D0"/>
    <w:rsid w:val="00CA0A9A"/>
    <w:rsid w:val="00D32365"/>
    <w:rsid w:val="00D87A4C"/>
    <w:rsid w:val="00E2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D94DF"/>
  <w15:chartTrackingRefBased/>
  <w15:docId w15:val="{BD8D015D-5173-4ACA-85BC-3DD6E662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2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BTA-Nr</vt:lpstr>
    </vt:vector>
  </TitlesOfParts>
  <Company>EDELBG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BTA-Nr</dc:title>
  <dc:subject/>
  <dc:creator>A0TAART</dc:creator>
  <cp:keywords/>
  <dc:description/>
  <cp:lastModifiedBy>Schmid, Wolfram, BGHM</cp:lastModifiedBy>
  <cp:revision>3</cp:revision>
  <cp:lastPrinted>2007-07-06T13:23:00Z</cp:lastPrinted>
  <dcterms:created xsi:type="dcterms:W3CDTF">2023-02-22T12:58:00Z</dcterms:created>
  <dcterms:modified xsi:type="dcterms:W3CDTF">2023-02-22T13:04:00Z</dcterms:modified>
</cp:coreProperties>
</file>