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6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269"/>
        <w:gridCol w:w="6945"/>
        <w:gridCol w:w="911"/>
        <w:gridCol w:w="1361"/>
      </w:tblGrid>
      <w:tr w:rsidR="00D01700" w14:paraId="0F6EC88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81.50pt" w:type="dxa"/>
            <w:gridSpan w:val="2"/>
            <w:tcBorders>
              <w:top w:val="single" w:sz="48" w:space="0" w:color="0000FF"/>
              <w:start w:val="single" w:sz="48" w:space="0" w:color="0000FF"/>
              <w:end w:val="single" w:sz="6" w:space="0" w:color="auto"/>
            </w:tcBorders>
          </w:tcPr>
          <w:p w14:paraId="3606E4E9" w14:textId="77777777" w:rsidR="00D01700" w:rsidRDefault="00D01700">
            <w:pPr>
              <w:pStyle w:val="Titel"/>
            </w:pPr>
          </w:p>
          <w:p w14:paraId="4188938A" w14:textId="77777777" w:rsidR="00D01700" w:rsidRDefault="00D01700">
            <w:pPr>
              <w:spacing w:after="0pt"/>
              <w:jc w:val="center"/>
            </w:pPr>
            <w:r>
              <w:rPr>
                <w:b/>
              </w:rPr>
              <w:t xml:space="preserve">BTR - Nr </w:t>
            </w:r>
            <w:bookmarkStart w:id="0" w:name="UwaNr"/>
            <w:bookmarkEnd w:id="0"/>
            <w:r>
              <w:rPr>
                <w:b/>
              </w:rPr>
              <w:t xml:space="preserve"> 0011  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612ABB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.25pt" w:type="dxa"/>
            <w:tcBorders>
              <w:top w:val="single" w:sz="48" w:space="0" w:color="0000FF"/>
              <w:start w:val="single" w:sz="6" w:space="0" w:color="auto"/>
              <w:end w:val="single" w:sz="6" w:space="0" w:color="auto"/>
            </w:tcBorders>
          </w:tcPr>
          <w:p w14:paraId="2F90E741" w14:textId="77777777" w:rsidR="00D01700" w:rsidRDefault="00D01700">
            <w:pPr>
              <w:spacing w:before="6pt" w:after="6pt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>MUSTER - BETRIEBSANWEISUNG</w:t>
            </w:r>
          </w:p>
          <w:p w14:paraId="65048573" w14:textId="77777777" w:rsidR="00D01700" w:rsidRDefault="00D01700">
            <w:pPr>
              <w:pStyle w:val="TitelOhne"/>
            </w:pPr>
            <w:bookmarkStart w:id="1" w:name="Titel"/>
            <w:bookmarkEnd w:id="1"/>
          </w:p>
          <w:p w14:paraId="798068A3" w14:textId="77777777" w:rsidR="00D01700" w:rsidRDefault="00D01700">
            <w:pPr>
              <w:pStyle w:val="Titel"/>
            </w:pPr>
            <w:r>
              <w:t>Geltungsbereich und Tätigkeiten</w:t>
            </w:r>
          </w:p>
          <w:p w14:paraId="4E3B2994" w14:textId="77777777" w:rsidR="00D01700" w:rsidRDefault="00D01700">
            <w:pPr>
              <w:shd w:val="pct5" w:color="auto" w:fill="auto"/>
              <w:spacing w:before="0pt" w:after="0pt"/>
              <w:jc w:val="center"/>
            </w:pPr>
            <w:bookmarkStart w:id="2" w:name="Betrieb"/>
            <w:bookmarkEnd w:id="2"/>
          </w:p>
        </w:tc>
        <w:tc>
          <w:tcPr>
            <w:tcW w:w="113.40pt" w:type="dxa"/>
            <w:gridSpan w:val="2"/>
            <w:tcBorders>
              <w:top w:val="single" w:sz="48" w:space="0" w:color="0000FF"/>
              <w:start w:val="single" w:sz="6" w:space="0" w:color="auto"/>
              <w:end w:val="single" w:sz="48" w:space="0" w:color="0000FF"/>
            </w:tcBorders>
          </w:tcPr>
          <w:p w14:paraId="4EB6F00D" w14:textId="77777777" w:rsidR="00D01700" w:rsidRDefault="00D01700">
            <w:pPr>
              <w:tabs>
                <w:tab w:val="start" w:pos="63.80pt"/>
              </w:tabs>
              <w:spacing w:before="6pt" w:after="6pt"/>
              <w:rPr>
                <w:sz w:val="16"/>
              </w:rPr>
            </w:pPr>
            <w:r>
              <w:rPr>
                <w:b/>
                <w:sz w:val="20"/>
              </w:rPr>
              <w:t>Stand:</w:t>
            </w:r>
            <w:r>
              <w:rPr>
                <w:b/>
                <w:sz w:val="20"/>
              </w:rPr>
              <w:tab/>
              <w:t>10/99</w:t>
            </w:r>
          </w:p>
          <w:p w14:paraId="5B240208" w14:textId="77777777" w:rsidR="00D01700" w:rsidRDefault="00D01700">
            <w:pPr>
              <w:tabs>
                <w:tab w:val="start" w:pos="63.80pt"/>
              </w:tabs>
              <w:spacing w:before="0pt" w:after="6pt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</w:p>
        </w:tc>
      </w:tr>
      <w:tr w:rsidR="00D01700" w14:paraId="16A4893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8105BF5" w14:textId="77777777" w:rsidR="00D01700" w:rsidRDefault="00D01700">
            <w:pPr>
              <w:pStyle w:val="TitelOhne"/>
            </w:pPr>
            <w:r>
              <w:t>ANWENDUNGSBEREICH</w:t>
            </w:r>
            <w:bookmarkStart w:id="3" w:name="Anfang"/>
            <w:bookmarkEnd w:id="3"/>
          </w:p>
        </w:tc>
      </w:tr>
      <w:tr w:rsidR="00D01700" w14:paraId="2E4CA49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130DA32" w14:textId="77777777" w:rsidR="00D01700" w:rsidRDefault="00D01700">
            <w:pPr>
              <w:ind w:start="5.65pt"/>
              <w:jc w:val="center"/>
              <w:rPr>
                <w:b/>
                <w:sz w:val="24"/>
              </w:rPr>
            </w:pPr>
            <w:bookmarkStart w:id="4" w:name="StoffBezeichnung"/>
            <w:bookmarkEnd w:id="4"/>
          </w:p>
          <w:p w14:paraId="0A2F9A7E" w14:textId="77777777" w:rsidR="00D01700" w:rsidRDefault="00D01700">
            <w:pPr>
              <w:ind w:start="5.65p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Bedienung hydraulischer Pressen</w:t>
            </w:r>
          </w:p>
          <w:p w14:paraId="5F467D95" w14:textId="77777777" w:rsidR="00D01700" w:rsidRDefault="00D01700">
            <w:pPr>
              <w:ind w:start="5.65pt"/>
              <w:jc w:val="center"/>
            </w:pPr>
          </w:p>
        </w:tc>
      </w:tr>
      <w:tr w:rsidR="00D01700" w14:paraId="1C8375B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D53A23A" w14:textId="77777777" w:rsidR="00D01700" w:rsidRDefault="00D01700">
            <w:pPr>
              <w:pStyle w:val="TitelOhne"/>
            </w:pPr>
            <w:r>
              <w:t>GEFAHREN FÜR MENSCH UND UMWELT</w:t>
            </w:r>
          </w:p>
        </w:tc>
      </w:tr>
      <w:tr w:rsidR="00D01700" w14:paraId="7B92C27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7A46F358" w14:textId="77777777" w:rsidR="00D01700" w:rsidRDefault="00A87505">
            <w:pPr>
              <w:pStyle w:val="Zeichnung"/>
              <w:spacing w:before="3.60pt" w:after="3.60pt"/>
              <w:ind w:start="2.85pt"/>
              <w:jc w:val="start"/>
            </w:pPr>
            <w:r>
              <mc:AlternateContent>
                <mc:Choice Requires="v">
                  <w:object w:dxaOrig="510pt" w:dyaOrig="443.25pt" w14:anchorId="3611ED9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pt;height:52.65pt" o:ole="">
                      <v:imagedata r:id="rId4" o:title=""/>
                    </v:shape>
                    <o:OLEObject Type="Embed" ProgID="PBrush" ShapeID="_x0000_i1025" DrawAspect="Content" ObjectID="_1700392044" r:id="rId5"/>
                  </w:object>
                </mc:Choice>
                <mc:Fallback>
                  <w:object>
                    <w:drawing>
                      <wp:inline distT="0" distB="0" distL="0" distR="0" wp14:anchorId="653DE927" wp14:editId="54A22382">
                        <wp:extent cx="770890" cy="668655"/>
                        <wp:effectExtent l="0" t="0" r="0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4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5" w:progId="PBrush" w:shapeId="1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3"/>
          </w:tcPr>
          <w:p w14:paraId="0EF27454" w14:textId="77777777" w:rsidR="00D01700" w:rsidRDefault="00D01700">
            <w:pPr>
              <w:tabs>
                <w:tab w:val="start" w:pos="14.20pt"/>
              </w:tabs>
              <w:ind w:start="1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Es bestehen Quetschgefahren für Finger und Hände bei unbeabsichtigtem Stößelnie-</w:t>
            </w:r>
            <w:r>
              <w:rPr>
                <w:sz w:val="20"/>
              </w:rPr>
              <w:tab/>
              <w:t>dergang im Arbeitsbereich des Werkzeugs und zwischen Werkzeug und Maschine.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Weitere Gefahren bestehen bei Störungen am oder im Werkzeug durch wegfliegende </w:t>
            </w:r>
            <w:r>
              <w:rPr>
                <w:sz w:val="20"/>
              </w:rPr>
              <w:tab/>
              <w:t>Teile, durch heiße Oberflächen sowie durch Lärmeinwirkung.</w:t>
            </w:r>
          </w:p>
        </w:tc>
        <w:tc>
          <w:tcPr>
            <w:tcW w:w="68.05pt" w:type="dxa"/>
            <w:tcBorders>
              <w:end w:val="single" w:sz="48" w:space="0" w:color="0000FF"/>
            </w:tcBorders>
          </w:tcPr>
          <w:p w14:paraId="066569A6" w14:textId="77777777" w:rsidR="00D01700" w:rsidRDefault="00A87505">
            <w:pPr>
              <w:pStyle w:val="Zeichnung"/>
              <w:spacing w:before="3.60pt" w:after="3.60pt"/>
              <w:ind w:end="2.85pt"/>
            </w:pPr>
            <w:r>
              <mc:AlternateContent>
                <mc:Choice Requires="v">
                  <w:object w:dxaOrig="510pt" w:dyaOrig="443.25pt" w14:anchorId="68D5AD6C">
                    <v:shape id="_x0000_i1026" type="#_x0000_t75" style="width:60.7pt;height:52.65pt" o:ole="">
                      <v:imagedata r:id="rId7" o:title=""/>
                    </v:shape>
                    <o:OLEObject Type="Embed" ProgID="PBrush" ShapeID="_x0000_i1026" DrawAspect="Content" ObjectID="_1700392045" r:id="rId8"/>
                  </w:object>
                </mc:Choice>
                <mc:Fallback>
                  <w:object>
                    <w:drawing>
                      <wp:inline distT="0" distB="0" distL="0" distR="0" wp14:anchorId="0B0F4671" wp14:editId="1496ABE5">
                        <wp:extent cx="770890" cy="668655"/>
                        <wp:effectExtent l="0" t="0" r="0" b="0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5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8" w:progId="PBrush" w:shapeId="2" w:fieldCodes=""/>
                  </w:object>
                </mc:Fallback>
              </mc:AlternateContent>
            </w:r>
          </w:p>
        </w:tc>
      </w:tr>
      <w:tr w:rsidR="00D01700" w14:paraId="0526A5E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83A71A5" w14:textId="77777777" w:rsidR="00D01700" w:rsidRDefault="00D01700">
            <w:pPr>
              <w:pStyle w:val="TitelOhne"/>
            </w:pPr>
            <w:r>
              <w:t>SCHUTZMASSNAHMEN UND VERHALTENSREGELN</w:t>
            </w:r>
          </w:p>
        </w:tc>
      </w:tr>
      <w:tr w:rsidR="00D01700" w14:paraId="7C7CB94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36B66189" w14:textId="77777777" w:rsidR="00D01700" w:rsidRDefault="00A87505">
            <w:pPr>
              <w:pStyle w:val="Zeichnung"/>
              <w:spacing w:before="0pt" w:after="3.60pt"/>
            </w:pPr>
            <w:r>
              <mc:AlternateContent>
                <mc:Choice Requires="v">
                  <w:object w:dxaOrig="443.25pt" w:dyaOrig="443.25pt" w14:anchorId="686AFF12">
                    <v:shape id="_x0000_i1027" type="#_x0000_t75" style="width:60.7pt;height:60.7pt" o:ole="">
                      <v:imagedata r:id="rId10" o:title=""/>
                    </v:shape>
                    <o:OLEObject Type="Embed" ProgID="PBrush" ShapeID="_x0000_i1027" DrawAspect="Content" ObjectID="_1700392046" r:id="rId11"/>
                  </w:object>
                </mc:Choice>
                <mc:Fallback>
                  <w:object>
                    <w:drawing>
                      <wp:inline distT="0" distB="0" distL="0" distR="0" wp14:anchorId="1E214E75" wp14:editId="30102500">
                        <wp:extent cx="770890" cy="770890"/>
                        <wp:effectExtent l="0" t="0" r="0" b="0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6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1" w:progId="PBrush" w:shapeId="3" w:fieldCodes=""/>
                  </w:object>
                </mc:Fallback>
              </mc:AlternateContent>
            </w:r>
            <w:r>
              <mc:AlternateContent>
                <mc:Choice Requires="v">
                  <w:object w:dxaOrig="443.25pt" w:dyaOrig="443.25pt" w14:anchorId="6BC83286">
                    <v:shape id="_x0000_i1028" type="#_x0000_t75" style="width:60.7pt;height:60.7pt" o:ole="">
                      <v:imagedata r:id="rId13" o:title=""/>
                    </v:shape>
                    <o:OLEObject Type="Embed" ProgID="PBrush" ShapeID="_x0000_i1028" DrawAspect="Content" ObjectID="_1700392047" r:id="rId14"/>
                  </w:object>
                </mc:Choice>
                <mc:Fallback>
                  <w:object>
                    <w:drawing>
                      <wp:inline distT="0" distB="0" distL="0" distR="0" wp14:anchorId="44961144" wp14:editId="0901C0F8">
                        <wp:extent cx="770890" cy="770890"/>
                        <wp:effectExtent l="0" t="0" r="0" b="0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7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4" w:progId="PBrush" w:shapeId="4" w:fieldCodes=""/>
                  </w:object>
                </mc:Fallback>
              </mc:AlternateContent>
            </w:r>
            <w:r>
              <mc:AlternateContent>
                <mc:Choice Requires="v">
                  <w:object w:dxaOrig="443.25pt" w:dyaOrig="443.25pt" w14:anchorId="7A47287A">
                    <v:shape id="_x0000_i1029" type="#_x0000_t75" style="width:60.7pt;height:60.7pt" o:ole="">
                      <v:imagedata r:id="rId16" o:title=""/>
                    </v:shape>
                    <o:OLEObject Type="Embed" ProgID="PBrush" ShapeID="_x0000_i1029" DrawAspect="Content" ObjectID="_1700392048" r:id="rId17"/>
                  </w:object>
                </mc:Choice>
                <mc:Fallback>
                  <w:object>
                    <w:drawing>
                      <wp:inline distT="0" distB="0" distL="0" distR="0" wp14:anchorId="7F64220F" wp14:editId="34B62E5A">
                        <wp:extent cx="770890" cy="770890"/>
                        <wp:effectExtent l="0" t="0" r="0" b="0"/>
                        <wp:docPr id="5" name="Bild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8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7" w:progId="PBrush" w:shapeId="5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0DC89279" w14:textId="77777777" w:rsidR="00D01700" w:rsidRDefault="00D01700">
            <w:pPr>
              <w:tabs>
                <w:tab w:val="start" w:pos="14.20pt"/>
              </w:tabs>
              <w:spacing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Sie sind verpflichtet, an ihrem Arbeitsplatz, der Arbeitsumgebung und den angrenzen-</w:t>
            </w:r>
            <w:r>
              <w:rPr>
                <w:sz w:val="20"/>
              </w:rPr>
              <w:br/>
              <w:t xml:space="preserve">den Verkehrswegen für Ordnung und Sauberkeit zu sorgen. </w:t>
            </w:r>
          </w:p>
          <w:p w14:paraId="62A7ED4B" w14:textId="77777777" w:rsidR="00D01700" w:rsidRDefault="00D01700">
            <w:pPr>
              <w:tabs>
                <w:tab w:val="start" w:pos="14.20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Bei der Arbeit sind enganliegende Kleidung, Gehörschutz und Schutzschuhe zu tragen. </w:t>
            </w:r>
            <w:r>
              <w:rPr>
                <w:sz w:val="20"/>
              </w:rPr>
              <w:br/>
              <w:t>Fingerringe, Armbänder etc. sind abzulegen.</w:t>
            </w:r>
          </w:p>
          <w:p w14:paraId="5F473F12" w14:textId="77777777" w:rsidR="00D01700" w:rsidRDefault="00D01700">
            <w:pPr>
              <w:tabs>
                <w:tab w:val="start" w:pos="14.20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Vor Arbeitsbeginn ist die Presse einer Sichtprüfung und einer Funktionskontrolle zu un-</w:t>
            </w:r>
            <w:r>
              <w:rPr>
                <w:sz w:val="20"/>
              </w:rPr>
              <w:br/>
              <w:t xml:space="preserve">terziehen. Insbesondere ist darauf zu achten, ob eine Vorrichtung verändert wurde oder </w:t>
            </w:r>
            <w:r>
              <w:rPr>
                <w:sz w:val="20"/>
              </w:rPr>
              <w:br/>
              <w:t>fehlt oder ob ungewohnte Geräusche auftreten oder Leckagen erkennbar sind.</w:t>
            </w:r>
          </w:p>
          <w:p w14:paraId="4B4B73CC" w14:textId="77777777" w:rsidR="00D01700" w:rsidRDefault="00D01700">
            <w:pPr>
              <w:tabs>
                <w:tab w:val="start" w:pos="14.20pt"/>
                <w:tab w:val="start" w:pos="411.10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Die Arbeit an Pressen darf nach dem Einrichten oder nach einer Störungsbeseitigung </w:t>
            </w:r>
            <w:r>
              <w:rPr>
                <w:sz w:val="20"/>
              </w:rPr>
              <w:br/>
              <w:t xml:space="preserve">nur aufgenommen werden, nachdem eine </w:t>
            </w:r>
            <w:r>
              <w:rPr>
                <w:b/>
                <w:sz w:val="20"/>
              </w:rPr>
              <w:t>Kontrollperson</w:t>
            </w:r>
            <w:r>
              <w:rPr>
                <w:sz w:val="20"/>
              </w:rPr>
              <w:t xml:space="preserve"> die Presse freigegeben hat.</w:t>
            </w:r>
          </w:p>
          <w:p w14:paraId="28A64648" w14:textId="77777777" w:rsidR="00D01700" w:rsidRDefault="00D01700">
            <w:pPr>
              <w:tabs>
                <w:tab w:val="start" w:pos="14.20pt"/>
                <w:tab w:val="start" w:pos="404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Einrichter sind die Herren: </w:t>
            </w:r>
            <w:r>
              <w:rPr>
                <w:sz w:val="20"/>
                <w:u w:val="single"/>
              </w:rPr>
              <w:tab/>
            </w:r>
          </w:p>
          <w:p w14:paraId="0DE30496" w14:textId="77777777" w:rsidR="00D01700" w:rsidRDefault="00D01700">
            <w:pPr>
              <w:tabs>
                <w:tab w:val="start" w:pos="14.20pt"/>
                <w:tab w:val="start" w:pos="404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Kontrollpersonen sind die Herren: </w:t>
            </w:r>
            <w:r>
              <w:rPr>
                <w:sz w:val="20"/>
                <w:u w:val="single"/>
              </w:rPr>
              <w:tab/>
            </w:r>
          </w:p>
          <w:p w14:paraId="5933AC75" w14:textId="77777777" w:rsidR="00D01700" w:rsidRDefault="00D01700">
            <w:pPr>
              <w:tabs>
                <w:tab w:val="start" w:pos="14.20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Veränderungen an den Schutzeinrichtungen (sichere Werkzeuge, Verdeckungen) oder </w:t>
            </w:r>
            <w:r>
              <w:rPr>
                <w:sz w:val="20"/>
              </w:rPr>
              <w:br/>
              <w:t xml:space="preserve">an der Betriebsart (Einzelhub, Zweihandschaltung) sind untersagt. </w:t>
            </w:r>
          </w:p>
          <w:p w14:paraId="2E6BE6A9" w14:textId="77777777" w:rsidR="00D01700" w:rsidRDefault="00D01700">
            <w:pPr>
              <w:tabs>
                <w:tab w:val="start" w:pos="14.20pt"/>
              </w:tabs>
              <w:spacing w:before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Es ist nicht gestattet, ohne Auftrag und entsprechende Unterweisung an Arbeitsplätzen </w:t>
            </w:r>
            <w:r>
              <w:rPr>
                <w:sz w:val="20"/>
              </w:rPr>
              <w:br/>
              <w:t>oder Maschinen zu arbeiten.</w:t>
            </w:r>
          </w:p>
        </w:tc>
      </w:tr>
      <w:tr w:rsidR="00D01700" w14:paraId="549C19D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57DD01D4" w14:textId="77777777" w:rsidR="00D01700" w:rsidRDefault="00D01700">
            <w:pPr>
              <w:pStyle w:val="TitelOhne"/>
            </w:pPr>
            <w:r>
              <w:t>VERHALTEN BEI STÖRUNGEN</w:t>
            </w:r>
          </w:p>
        </w:tc>
      </w:tr>
      <w:tr w:rsidR="00D01700" w14:paraId="5ABA8FF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3979E81" w14:textId="77777777" w:rsidR="00D01700" w:rsidRDefault="00D01700">
            <w:pPr>
              <w:spacing w:after="0pt"/>
              <w:ind w:start="82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Alle Störungen, Veränderungen, ungewohnte Geräusche oder Leckagen sind unverzüg-</w:t>
            </w:r>
            <w:r>
              <w:rPr>
                <w:sz w:val="20"/>
              </w:rPr>
              <w:br/>
              <w:t xml:space="preserve">lich dem Einrichter oder dem Schichtleiter zu melden. </w:t>
            </w:r>
          </w:p>
          <w:p w14:paraId="6AA86F16" w14:textId="77777777" w:rsidR="00D01700" w:rsidRDefault="00D01700">
            <w:pPr>
              <w:spacing w:before="0pt"/>
              <w:ind w:start="82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Störungen im Arbeitsablauf dürfen nur beseitigt werden, wenn zuvor die Not-Aus-Taste (Ausschalteinrichtung) betätigt wurde.</w:t>
            </w:r>
          </w:p>
        </w:tc>
      </w:tr>
      <w:tr w:rsidR="00D01700" w14:paraId="285B7D5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2328D17" w14:textId="77777777" w:rsidR="00D01700" w:rsidRDefault="00D01700">
            <w:pPr>
              <w:pStyle w:val="TitelOhne"/>
            </w:pPr>
            <w:r>
              <w:t>VERHALTEN BEI UNFÄLLEN, ERSTE HILFE</w:t>
            </w:r>
          </w:p>
        </w:tc>
      </w:tr>
      <w:tr w:rsidR="00D01700" w14:paraId="0872D9E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58E3CE6A" w14:textId="77777777" w:rsidR="00D01700" w:rsidRDefault="00A87505">
            <w:pPr>
              <w:pStyle w:val="Zeichnung"/>
              <w:spacing w:before="3.60pt" w:after="3.60pt"/>
              <w:ind w:start="2.85pt"/>
            </w:pPr>
            <w:r>
              <mc:AlternateContent>
                <mc:Choice Requires="v">
                  <w:object w:dxaOrig="443.25pt" w:dyaOrig="443.25pt" w14:anchorId="16E8BC72">
                    <v:shape id="_x0000_i1030" type="#_x0000_t75" style="width:60.7pt;height:60.7pt" o:ole="">
                      <v:imagedata r:id="rId19" o:title=""/>
                    </v:shape>
                    <o:OLEObject Type="Embed" ProgID="PBrush" ShapeID="_x0000_i1030" DrawAspect="Content" ObjectID="_1700392049" r:id="rId20"/>
                  </w:object>
                </mc:Choice>
                <mc:Fallback>
                  <w:object>
                    <w:drawing>
                      <wp:inline distT="0" distB="0" distL="0" distR="0" wp14:anchorId="4FB37A25" wp14:editId="58903696">
                        <wp:extent cx="770890" cy="770890"/>
                        <wp:effectExtent l="0" t="0" r="0" b="0"/>
                        <wp:docPr id="6" name="Bild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4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20" w:progId="PBrush" w:shapeId="6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36729C9D" w14:textId="77777777" w:rsidR="00D01700" w:rsidRDefault="00D01700">
            <w:pPr>
              <w:tabs>
                <w:tab w:val="start" w:pos="361.50pt"/>
              </w:tabs>
              <w:spacing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Verletzte retten und Erste Hilfe leisten (Blutungen stillen, verletzte Gliedmaßen ruhig-</w:t>
            </w:r>
            <w:r>
              <w:rPr>
                <w:sz w:val="20"/>
              </w:rPr>
              <w:br/>
              <w:t xml:space="preserve">stellen, Schockbekämpfung, abgetrennte Gliedmaßen in einem Plastikbeutel mitgeben), </w:t>
            </w:r>
            <w:r>
              <w:rPr>
                <w:sz w:val="20"/>
              </w:rPr>
              <w:br/>
              <w:t xml:space="preserve">Unfallstelle absichern. Ersthelfer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informieren.</w:t>
            </w:r>
          </w:p>
          <w:p w14:paraId="65EF0049" w14:textId="77777777" w:rsidR="00D01700" w:rsidRDefault="00D01700">
            <w:pPr>
              <w:tabs>
                <w:tab w:val="start" w:pos="404pt"/>
              </w:tabs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Suchen Sie einen Durchgangsarzt auf, wenn aufgrund der Verletzung mit Arbeitsunfähig-</w:t>
            </w:r>
            <w:r>
              <w:rPr>
                <w:sz w:val="20"/>
              </w:rPr>
              <w:br/>
              <w:t>keit zu rechnen ist (</w:t>
            </w:r>
            <w:r>
              <w:rPr>
                <w:b/>
                <w:sz w:val="20"/>
              </w:rPr>
              <w:t>Notruf: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).</w:t>
            </w:r>
          </w:p>
          <w:p w14:paraId="1CEAD4C7" w14:textId="77777777" w:rsidR="00D01700" w:rsidRDefault="00D01700">
            <w:pPr>
              <w:spacing w:before="0pt" w:after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Melden Sie jeden Unfall unverzüglich Ihrem Vorgesetzten oder dessen Vertreter.</w:t>
            </w:r>
          </w:p>
          <w:p w14:paraId="77F18B1D" w14:textId="77777777" w:rsidR="00D01700" w:rsidRDefault="00D01700">
            <w:pPr>
              <w:spacing w:before="0pt"/>
              <w:ind w:start="14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Erste-Hilfe-Leistung aufzeichnen, z. B. in einem Verbandbuch.</w:t>
            </w:r>
          </w:p>
        </w:tc>
      </w:tr>
      <w:tr w:rsidR="00D01700" w14:paraId="6643781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391E9B95" w14:textId="77777777" w:rsidR="00D01700" w:rsidRDefault="00D01700">
            <w:pPr>
              <w:pStyle w:val="TitelOhne"/>
            </w:pPr>
            <w:r>
              <w:t>INSTANDHALTUNG, ENTSORGUNG</w:t>
            </w:r>
          </w:p>
        </w:tc>
      </w:tr>
      <w:tr w:rsidR="00D01700" w14:paraId="2035C9A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4563302C" w14:textId="77777777" w:rsidR="00D01700" w:rsidRDefault="00D01700">
            <w:pPr>
              <w:spacing w:after="0pt"/>
              <w:ind w:start="82.20pt" w:hanging="14.20pt"/>
              <w:rPr>
                <w:sz w:val="20"/>
              </w:rPr>
            </w:pPr>
          </w:p>
          <w:p w14:paraId="093BE0B4" w14:textId="77777777" w:rsidR="00D01700" w:rsidRDefault="00D01700">
            <w:pPr>
              <w:spacing w:before="0pt" w:after="0pt"/>
              <w:ind w:start="82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Instandhaltungsarbeiten dürfen nur von hierzu beauftragten Personen durchgeführt werden.</w:t>
            </w:r>
          </w:p>
          <w:p w14:paraId="59280F43" w14:textId="77777777" w:rsidR="00D01700" w:rsidRDefault="00D01700">
            <w:pPr>
              <w:spacing w:before="0pt" w:after="0pt"/>
              <w:ind w:start="82.20pt" w:hanging="14.20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149 \f "Times New Roman" \s 10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Die Pressen und ihre Schutzeinrichtungen müssen mindestens einmal im Jahr durch einen Sachkundigen auf Funktionssicherheit geprüft werden.</w:t>
            </w:r>
          </w:p>
          <w:p w14:paraId="70DE6E2E" w14:textId="77777777" w:rsidR="00D01700" w:rsidRDefault="00D01700">
            <w:pPr>
              <w:spacing w:before="0pt"/>
              <w:ind w:start="82.20pt" w:hanging="14.20pt"/>
              <w:rPr>
                <w:sz w:val="20"/>
              </w:rPr>
            </w:pPr>
          </w:p>
        </w:tc>
      </w:tr>
    </w:tbl>
    <w:p w14:paraId="4A86F280" w14:textId="77777777" w:rsidR="00D01700" w:rsidRDefault="00D01700">
      <w:pPr>
        <w:pStyle w:val="Zeichnung"/>
        <w:ind w:start="-7.10pt"/>
        <w:jc w:val="start"/>
      </w:pPr>
    </w:p>
    <w:sectPr w:rsidR="00D01700">
      <w:pgSz w:w="595.35pt" w:h="842pt"/>
      <w:pgMar w:top="36.85pt" w:right="34pt" w:bottom="36.85pt" w:left="34pt" w:header="36pt" w:footer="36pt" w:gutter="0pt"/>
      <w:paperSrc w:first="15" w:other="15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intFractionalCharacterWidth/>
  <w:hideSpellingErrors/>
  <w:hideGrammaticalErrors/>
  <w:attachedTemplate r:id="rId1"/>
  <w:doNotTrackMoves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505"/>
    <w:rsid w:val="00612ABB"/>
    <w:rsid w:val="00A87505"/>
    <w:rsid w:val="00D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D93941"/>
  <w15:chartTrackingRefBased/>
  <w15:docId w15:val="{3635DA68-18B5-4FB7-BB2A-1CB1CC7BE6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3.60pt" w:after="3.60pt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start="17.70p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start="35.40pt"/>
    </w:pPr>
  </w:style>
  <w:style w:type="paragraph" w:customStyle="1" w:styleId="Zeichnung">
    <w:name w:val="Zeichnung"/>
    <w:basedOn w:val="Standard"/>
    <w:pPr>
      <w:spacing w:before="2.40pt" w:after="2.40pt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pt" w:after="0pt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2.40pt" w:after="2.40pt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2.bin"/><Relationship Id="rId13" Type="http://purl.oclc.org/ooxml/officeDocument/relationships/image" Target="media/image7.png"/><Relationship Id="rId18" Type="http://purl.oclc.org/ooxml/officeDocument/relationships/image" Target="media/image10.png"/><Relationship Id="rId3" Type="http://purl.oclc.org/ooxml/officeDocument/relationships/webSettings" Target="webSettings.xml"/><Relationship Id="rId21" Type="http://purl.oclc.org/ooxml/officeDocument/relationships/image" Target="media/image12.png"/><Relationship Id="rId7" Type="http://purl.oclc.org/ooxml/officeDocument/relationships/image" Target="media/image3.png"/><Relationship Id="rId12" Type="http://purl.oclc.org/ooxml/officeDocument/relationships/image" Target="media/image6.png"/><Relationship Id="rId17" Type="http://purl.oclc.org/ooxml/officeDocument/relationships/oleObject" Target="embeddings/oleObject5.bin"/><Relationship Id="rId2" Type="http://purl.oclc.org/ooxml/officeDocument/relationships/settings" Target="settings.xml"/><Relationship Id="rId16" Type="http://purl.oclc.org/ooxml/officeDocument/relationships/image" Target="media/image9.png"/><Relationship Id="rId20" Type="http://purl.oclc.org/ooxml/officeDocument/relationships/oleObject" Target="embeddings/oleObject6.bin"/><Relationship Id="rId1" Type="http://purl.oclc.org/ooxml/officeDocument/relationships/styles" Target="styles.xml"/><Relationship Id="rId6" Type="http://purl.oclc.org/ooxml/officeDocument/relationships/image" Target="media/image2.png"/><Relationship Id="rId11" Type="http://purl.oclc.org/ooxml/officeDocument/relationships/oleObject" Target="embeddings/oleObject3.bin"/><Relationship Id="rId5" Type="http://purl.oclc.org/ooxml/officeDocument/relationships/oleObject" Target="embeddings/oleObject1.bin"/><Relationship Id="rId15" Type="http://purl.oclc.org/ooxml/officeDocument/relationships/image" Target="media/image8.png"/><Relationship Id="rId23" Type="http://purl.oclc.org/ooxml/officeDocument/relationships/theme" Target="theme/theme1.xml"/><Relationship Id="rId10" Type="http://purl.oclc.org/ooxml/officeDocument/relationships/image" Target="media/image5.png"/><Relationship Id="rId19" Type="http://purl.oclc.org/ooxml/officeDocument/relationships/image" Target="media/image11.png"/><Relationship Id="rId4" Type="http://purl.oclc.org/ooxml/officeDocument/relationships/image" Target="media/image1.png"/><Relationship Id="rId9" Type="http://purl.oclc.org/ooxml/officeDocument/relationships/image" Target="media/image4.png"/><Relationship Id="rId14" Type="http://purl.oclc.org/ooxml/officeDocument/relationships/oleObject" Target="embeddings/oleObject4.bin"/><Relationship Id="rId22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X:\WINW2\BTR_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BTR_01.DOT</Template>
  <TotalTime>0</TotalTime>
  <Pages>1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Bedienung hydraulischer Pressen</vt:lpstr>
    </vt:vector>
  </TitlesOfParts>
  <Company>EDELBG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Bedienung hydraulischer Pressen</dc:title>
  <dc:subject/>
  <dc:creator>Suzan Artikisik</dc:creator>
  <cp:keywords/>
  <dc:description>Frs</dc:description>
  <cp:lastModifiedBy>Beckenbach, Martin, BGHM</cp:lastModifiedBy>
  <cp:revision>2</cp:revision>
  <cp:lastPrinted>2000-02-28T07:32:00Z</cp:lastPrinted>
  <dcterms:created xsi:type="dcterms:W3CDTF">2021-12-07T13:21:00Z</dcterms:created>
  <dcterms:modified xsi:type="dcterms:W3CDTF">2021-12-07T13:21:00Z</dcterms:modified>
</cp:coreProperties>
</file>