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30233A7" w14:textId="77777777" w:rsidR="00B643D2" w:rsidRDefault="00B643D2" w:rsidP="00B643D2">
            <w:pPr>
              <w:jc w:val="both"/>
              <w:rPr>
                <w:sz w:val="18"/>
                <w:szCs w:val="18"/>
              </w:rPr>
            </w:pPr>
          </w:p>
          <w:p w14:paraId="0684529B" w14:textId="77777777" w:rsidR="00B643D2" w:rsidRPr="006302AE" w:rsidRDefault="00B643D2" w:rsidP="00B643D2">
            <w:pPr>
              <w:jc w:val="both"/>
              <w:rPr>
                <w:b/>
                <w:bCs/>
                <w:sz w:val="20"/>
                <w:szCs w:val="20"/>
              </w:rPr>
            </w:pPr>
            <w:r w:rsidRPr="006302AE">
              <w:rPr>
                <w:b/>
                <w:bCs/>
                <w:sz w:val="20"/>
                <w:szCs w:val="20"/>
              </w:rPr>
              <w:t xml:space="preserve">Gabelstapler – Be- und Entladen von Fahrzeugen </w:t>
            </w: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762432E" w14:textId="77777777" w:rsidR="00B643D2" w:rsidRPr="003B4DF9" w:rsidRDefault="00B643D2" w:rsidP="006302AE">
            <w:pPr>
              <w:pStyle w:val="Listenabsatz"/>
              <w:numPr>
                <w:ilvl w:val="0"/>
                <w:numId w:val="11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3B4DF9">
              <w:rPr>
                <w:sz w:val="18"/>
                <w:szCs w:val="18"/>
              </w:rPr>
              <w:t>Anfahren von Personen</w:t>
            </w:r>
          </w:p>
          <w:p w14:paraId="4FB80A76" w14:textId="77777777" w:rsidR="00B643D2" w:rsidRPr="003B4DF9" w:rsidRDefault="00B643D2" w:rsidP="00B643D2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B4DF9">
              <w:rPr>
                <w:sz w:val="18"/>
                <w:szCs w:val="18"/>
              </w:rPr>
              <w:t>Wegrollen des Fahrzeuges</w:t>
            </w:r>
          </w:p>
          <w:p w14:paraId="62762708" w14:textId="77777777" w:rsidR="00B643D2" w:rsidRDefault="00B643D2" w:rsidP="00B643D2">
            <w:pPr>
              <w:pStyle w:val="Listenabsatz"/>
              <w:numPr>
                <w:ilvl w:val="0"/>
                <w:numId w:val="11"/>
              </w:numPr>
              <w:rPr>
                <w:rFonts w:eastAsia="Calibri"/>
              </w:rPr>
            </w:pPr>
            <w:r w:rsidRPr="003B4DF9">
              <w:rPr>
                <w:sz w:val="18"/>
                <w:szCs w:val="18"/>
              </w:rPr>
              <w:t>Um- bzw. Abstürzen des Gabelstaplers</w:t>
            </w:r>
            <w:r w:rsidRPr="003B4DF9">
              <w:rPr>
                <w:rFonts w:eastAsia="Calibri"/>
              </w:rPr>
              <w:t xml:space="preserve"> </w:t>
            </w:r>
          </w:p>
          <w:p w14:paraId="199758ED" w14:textId="5F6364BE" w:rsidR="00F53D97" w:rsidRDefault="00F53D97" w:rsidP="00260AC6"/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2CAA5117" w14:textId="77777777" w:rsidR="00B643D2" w:rsidRPr="00D6637D" w:rsidRDefault="00B643D2" w:rsidP="006302AE">
            <w:pPr>
              <w:pStyle w:val="Listenabsatz"/>
              <w:numPr>
                <w:ilvl w:val="0"/>
                <w:numId w:val="12"/>
              </w:numPr>
              <w:spacing w:before="120" w:after="60"/>
              <w:ind w:left="357" w:right="74" w:hanging="357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Fahrzeuge sind vor dem Be- und Entladen gegen Wegrollen (ggf. Umkippen) zu sichern (z.B. mit Feststellbremse, Unterlegkeilen); bei Anhängern ist die Deichsel geradeaus zu stellen (in Fahrtrichtung)</w:t>
            </w:r>
          </w:p>
          <w:p w14:paraId="1CF5B959" w14:textId="6753314E" w:rsidR="00B643D2" w:rsidRPr="00D6637D" w:rsidRDefault="00B643D2" w:rsidP="00B643D2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Wird beim Be- und Entladen die Ladefläche, z.</w:t>
            </w:r>
            <w:r w:rsidR="002931E5">
              <w:rPr>
                <w:sz w:val="18"/>
                <w:szCs w:val="18"/>
              </w:rPr>
              <w:t xml:space="preserve"> </w:t>
            </w:r>
            <w:r w:rsidRPr="00D6637D">
              <w:rPr>
                <w:sz w:val="18"/>
                <w:szCs w:val="18"/>
              </w:rPr>
              <w:t>B. eines Lkws oder Anhängers, befahren:</w:t>
            </w:r>
          </w:p>
          <w:p w14:paraId="19D44494" w14:textId="77777777" w:rsidR="00B643D2" w:rsidRPr="00D6637D" w:rsidRDefault="00B643D2" w:rsidP="00B643D2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ist die Feststellbremse anzuziehen,</w:t>
            </w:r>
          </w:p>
          <w:p w14:paraId="7F57B2E9" w14:textId="77777777" w:rsidR="00B643D2" w:rsidRPr="00D6637D" w:rsidRDefault="00B643D2" w:rsidP="00B643D2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sind mindestens 2 Unterlegkeile vor die nicht gelenkten Räder zu legen,</w:t>
            </w:r>
          </w:p>
          <w:p w14:paraId="627789FB" w14:textId="08CEEE6C" w:rsidR="00B643D2" w:rsidRPr="00D6637D" w:rsidRDefault="00B643D2" w:rsidP="00B643D2">
            <w:pPr>
              <w:pStyle w:val="Listenabsatz"/>
              <w:numPr>
                <w:ilvl w:val="0"/>
                <w:numId w:val="1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ist eine Ladebrücke mit rutschhemmender Oberfläche sowie entsprechender Breite und Tragfähigkeit anzulegen und gegen Verschieben zu sichern</w:t>
            </w:r>
            <w:r w:rsidR="002931E5">
              <w:rPr>
                <w:sz w:val="18"/>
                <w:szCs w:val="18"/>
              </w:rPr>
              <w:t>.</w:t>
            </w:r>
          </w:p>
          <w:p w14:paraId="1EF54D69" w14:textId="77777777" w:rsidR="00B643D2" w:rsidRPr="00D6637D" w:rsidRDefault="00B643D2" w:rsidP="00B643D2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Vor Beginn des Ladevorganges hat sich der Fahrer des Gabelstaplers mit dem Fahrer des Lkws hinsichtlich des Arbeitsablaufes abzustimmen</w:t>
            </w:r>
          </w:p>
          <w:p w14:paraId="43A765D9" w14:textId="77777777" w:rsidR="00B643D2" w:rsidRPr="00D6637D" w:rsidRDefault="00B643D2" w:rsidP="00B643D2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Be- und Entladen der Fahrzeuge von der Seite:</w:t>
            </w:r>
          </w:p>
          <w:p w14:paraId="07FB1239" w14:textId="77777777" w:rsidR="00B643D2" w:rsidRPr="00D6637D" w:rsidRDefault="00B643D2" w:rsidP="00B643D2">
            <w:pPr>
              <w:pStyle w:val="Listenabsatz"/>
              <w:numPr>
                <w:ilvl w:val="0"/>
                <w:numId w:val="14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beim Beladen: Last zuerst über den starren Achsen absetzen,</w:t>
            </w:r>
          </w:p>
          <w:p w14:paraId="45F6C6C2" w14:textId="059D5651" w:rsidR="00B643D2" w:rsidRPr="00D6637D" w:rsidRDefault="00B643D2" w:rsidP="00B643D2">
            <w:pPr>
              <w:pStyle w:val="Listenabsatz"/>
              <w:numPr>
                <w:ilvl w:val="0"/>
                <w:numId w:val="14"/>
              </w:numPr>
              <w:spacing w:before="60" w:after="60"/>
              <w:ind w:right="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D6637D">
              <w:rPr>
                <w:sz w:val="18"/>
                <w:szCs w:val="18"/>
              </w:rPr>
              <w:t>eim Entladen: Last zuerst über der gelenkten Achse abnehmen</w:t>
            </w:r>
            <w:r w:rsidR="002931E5">
              <w:rPr>
                <w:sz w:val="18"/>
                <w:szCs w:val="18"/>
              </w:rPr>
              <w:t>.</w:t>
            </w:r>
          </w:p>
          <w:p w14:paraId="2733E735" w14:textId="000513EF" w:rsidR="00B643D2" w:rsidRPr="00D6637D" w:rsidRDefault="00B643D2" w:rsidP="00B643D2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Bei Sattelanhängern und Wechselaufbauten (z.</w:t>
            </w:r>
            <w:r w:rsidR="002931E5">
              <w:rPr>
                <w:sz w:val="18"/>
                <w:szCs w:val="18"/>
              </w:rPr>
              <w:t xml:space="preserve"> </w:t>
            </w:r>
            <w:r w:rsidRPr="00D6637D">
              <w:rPr>
                <w:sz w:val="18"/>
                <w:szCs w:val="18"/>
              </w:rPr>
              <w:t>B. Container) ist auf sicheren Stand der Stützen zu achten, ggf. sind die Stützen auf Unterlagen zu stellen</w:t>
            </w:r>
          </w:p>
          <w:p w14:paraId="0D3990DB" w14:textId="77777777" w:rsidR="00B643D2" w:rsidRPr="00D6637D" w:rsidRDefault="00B643D2" w:rsidP="00B643D2">
            <w:pPr>
              <w:pStyle w:val="Listenabsatz"/>
              <w:numPr>
                <w:ilvl w:val="0"/>
                <w:numId w:val="12"/>
              </w:numPr>
              <w:rPr>
                <w:rFonts w:eastAsia="Calibri"/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Die an Gebäuden bzw. Rampen angebauten Ladebrücken sind nach Gebrauch in Bereitschaftsstellung (hochgestellt) zu sichern</w:t>
            </w:r>
          </w:p>
          <w:p w14:paraId="32352C67" w14:textId="0417C004" w:rsidR="00F53D97" w:rsidRDefault="00F53D97" w:rsidP="00260AC6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8B1FA86" w14:textId="77777777" w:rsidR="00B643D2" w:rsidRPr="00D6637D" w:rsidRDefault="00B643D2" w:rsidP="006302AE">
            <w:pPr>
              <w:pStyle w:val="Listenabsatz"/>
              <w:numPr>
                <w:ilvl w:val="0"/>
                <w:numId w:val="15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Bei sicherheitsrelevanten Störungen (z.B. an Bremse, Gabel, Hydraulik) Stapler abstellen und Vorgesetzten informieren.</w:t>
            </w:r>
          </w:p>
          <w:p w14:paraId="5EE4ED66" w14:textId="77777777" w:rsidR="00B643D2" w:rsidRPr="00D6637D" w:rsidRDefault="00B643D2" w:rsidP="00B643D2">
            <w:pPr>
              <w:pStyle w:val="Listenabsatz"/>
              <w:numPr>
                <w:ilvl w:val="0"/>
                <w:numId w:val="15"/>
              </w:numPr>
              <w:spacing w:before="120"/>
              <w:rPr>
                <w:sz w:val="18"/>
                <w:szCs w:val="18"/>
              </w:rPr>
            </w:pPr>
            <w:r w:rsidRPr="00D6637D">
              <w:rPr>
                <w:sz w:val="18"/>
                <w:szCs w:val="18"/>
              </w:rPr>
              <w:t>Bei Mängeln an Fahrzeugen, Anhängern und Ladebrücken Vorgesetzten informieren</w:t>
            </w:r>
          </w:p>
          <w:p w14:paraId="0F7452AD" w14:textId="77777777" w:rsidR="00B643D2" w:rsidRPr="00D6637D" w:rsidRDefault="00B643D2" w:rsidP="00B643D2">
            <w:pPr>
              <w:pStyle w:val="Listenabsatz"/>
              <w:numPr>
                <w:ilvl w:val="0"/>
                <w:numId w:val="15"/>
              </w:numPr>
            </w:pPr>
            <w:r w:rsidRPr="00D6637D">
              <w:rPr>
                <w:sz w:val="18"/>
                <w:szCs w:val="18"/>
              </w:rPr>
              <w:t>Mängel nur vom Fachmann beseitigen lassen</w:t>
            </w:r>
          </w:p>
          <w:p w14:paraId="624E2198" w14:textId="377B2E1B" w:rsidR="00F53D97" w:rsidRDefault="00F53D97" w:rsidP="00260AC6"/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0693FA9" w14:textId="77777777" w:rsidR="00B643D2" w:rsidRPr="003765A1" w:rsidRDefault="00B643D2" w:rsidP="006302AE">
            <w:pPr>
              <w:pStyle w:val="Listenabsatz"/>
              <w:numPr>
                <w:ilvl w:val="0"/>
                <w:numId w:val="16"/>
              </w:numPr>
              <w:spacing w:before="120"/>
              <w:ind w:left="357" w:hanging="357"/>
              <w:rPr>
                <w:sz w:val="18"/>
                <w:szCs w:val="18"/>
              </w:rPr>
            </w:pPr>
            <w:r w:rsidRPr="003765A1">
              <w:rPr>
                <w:sz w:val="18"/>
                <w:szCs w:val="18"/>
              </w:rPr>
              <w:t>Unfallstelle sichern</w:t>
            </w:r>
          </w:p>
          <w:p w14:paraId="30BBF350" w14:textId="77777777" w:rsidR="00B643D2" w:rsidRPr="003765A1" w:rsidRDefault="00B643D2" w:rsidP="00B643D2">
            <w:pPr>
              <w:pStyle w:val="Listenabsatz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765A1">
              <w:rPr>
                <w:sz w:val="18"/>
                <w:szCs w:val="18"/>
              </w:rPr>
              <w:t>Ersthelfer und Vorgesetzten verständigen</w:t>
            </w:r>
          </w:p>
          <w:p w14:paraId="35721164" w14:textId="77777777" w:rsidR="00B643D2" w:rsidRPr="003765A1" w:rsidRDefault="00B643D2" w:rsidP="00B643D2">
            <w:pPr>
              <w:pStyle w:val="Listenabsatz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3765A1">
              <w:rPr>
                <w:sz w:val="18"/>
                <w:szCs w:val="18"/>
              </w:rPr>
              <w:t>Verletzten betreuen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02E6772" w14:textId="77777777" w:rsidR="00B643D2" w:rsidRDefault="00B643D2" w:rsidP="00B643D2">
            <w:pPr>
              <w:pStyle w:val="Listenabsatz"/>
              <w:numPr>
                <w:ilvl w:val="0"/>
                <w:numId w:val="17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50F51">
              <w:rPr>
                <w:sz w:val="18"/>
                <w:szCs w:val="18"/>
              </w:rPr>
              <w:t xml:space="preserve">Instandhaltungsarbeiten am Stapler werden durchgeführt von: </w:t>
            </w:r>
            <w:r w:rsidRPr="00AC0943">
              <w:rPr>
                <w:sz w:val="18"/>
                <w:szCs w:val="18"/>
              </w:rPr>
              <w:t>______________________________</w:t>
            </w:r>
          </w:p>
          <w:p w14:paraId="78DB1061" w14:textId="77777777" w:rsidR="00B643D2" w:rsidRDefault="00B643D2" w:rsidP="00B643D2">
            <w:pPr>
              <w:pStyle w:val="Listenabsatz"/>
              <w:numPr>
                <w:ilvl w:val="0"/>
                <w:numId w:val="17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50F51">
              <w:rPr>
                <w:sz w:val="18"/>
                <w:szCs w:val="18"/>
              </w:rPr>
              <w:t>Instandhaltungsarbeiten an Ladebrücken werden durchgeführt von: ______________________________</w:t>
            </w:r>
          </w:p>
          <w:p w14:paraId="0ECBAB49" w14:textId="5DDA5545" w:rsidR="00F53D97" w:rsidRPr="00B643D2" w:rsidRDefault="00B643D2" w:rsidP="00B643D2">
            <w:pPr>
              <w:pStyle w:val="Listenabsatz"/>
              <w:numPr>
                <w:ilvl w:val="0"/>
                <w:numId w:val="17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B643D2">
              <w:rPr>
                <w:sz w:val="18"/>
                <w:szCs w:val="18"/>
              </w:rPr>
              <w:t>Für die Entsorgung (z.</w:t>
            </w:r>
            <w:r w:rsidR="002931E5">
              <w:rPr>
                <w:sz w:val="18"/>
                <w:szCs w:val="18"/>
              </w:rPr>
              <w:t xml:space="preserve"> </w:t>
            </w:r>
            <w:r w:rsidRPr="00B643D2">
              <w:rPr>
                <w:sz w:val="18"/>
                <w:szCs w:val="18"/>
              </w:rPr>
              <w:t>B. Altöl) ist zuständig: ______________________________</w:t>
            </w:r>
          </w:p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68249115" w14:textId="77777777" w:rsidR="00B643D2" w:rsidRDefault="00B643D2" w:rsidP="00B643D2">
      <w:pPr>
        <w:rPr>
          <w:sz w:val="16"/>
          <w:szCs w:val="16"/>
        </w:rPr>
      </w:pPr>
    </w:p>
    <w:p w14:paraId="5DDEC4AB" w14:textId="77777777" w:rsidR="00B643D2" w:rsidRPr="002931E5" w:rsidRDefault="00B643D2" w:rsidP="00B643D2">
      <w:pPr>
        <w:rPr>
          <w:b/>
          <w:bCs/>
          <w:sz w:val="18"/>
          <w:szCs w:val="18"/>
        </w:rPr>
      </w:pPr>
      <w:r w:rsidRPr="002931E5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0A23A6D4" w14:textId="41367ACB" w:rsidR="00947B5F" w:rsidRPr="00B643D2" w:rsidRDefault="00947B5F" w:rsidP="00B643D2">
      <w:pPr>
        <w:rPr>
          <w:sz w:val="18"/>
          <w:szCs w:val="18"/>
        </w:rPr>
      </w:pPr>
    </w:p>
    <w:sectPr w:rsidR="00947B5F" w:rsidRPr="00B643D2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C11A3"/>
    <w:multiLevelType w:val="hybridMultilevel"/>
    <w:tmpl w:val="BDB44EEE"/>
    <w:lvl w:ilvl="0" w:tplc="68002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1CCC"/>
    <w:multiLevelType w:val="hybridMultilevel"/>
    <w:tmpl w:val="09543C68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5394F"/>
    <w:multiLevelType w:val="hybridMultilevel"/>
    <w:tmpl w:val="08F60C58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D576FB"/>
    <w:multiLevelType w:val="hybridMultilevel"/>
    <w:tmpl w:val="B7944B52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63A74"/>
    <w:multiLevelType w:val="hybridMultilevel"/>
    <w:tmpl w:val="7CD2222C"/>
    <w:lvl w:ilvl="0" w:tplc="68002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 w:themeColor="background1" w:themeShade="8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32B0C"/>
    <w:multiLevelType w:val="hybridMultilevel"/>
    <w:tmpl w:val="4B92861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4F63BF"/>
    <w:multiLevelType w:val="hybridMultilevel"/>
    <w:tmpl w:val="B262019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931E5"/>
    <w:rsid w:val="002B21AB"/>
    <w:rsid w:val="002D6D6B"/>
    <w:rsid w:val="00314572"/>
    <w:rsid w:val="00335E15"/>
    <w:rsid w:val="0035048E"/>
    <w:rsid w:val="003578E5"/>
    <w:rsid w:val="00360FD7"/>
    <w:rsid w:val="003640B2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603F05"/>
    <w:rsid w:val="006302AE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643D2"/>
    <w:rsid w:val="00B85139"/>
    <w:rsid w:val="00BB6F54"/>
    <w:rsid w:val="00BF1B66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2021-12-27T03:59:00Z</dcterms:created>
  <dcterms:modified xsi:type="dcterms:W3CDTF">2021-12-28T13:16:00Z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