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42.80pt" w:type="dxa"/>
        <w:jc w:val="center"/>
        <w:tblBorders>
          <w:top w:val="single" w:sz="48" w:space="0" w:color="0000FF"/>
          <w:start w:val="single" w:sz="48" w:space="0" w:color="0000FF"/>
          <w:bottom w:val="single" w:sz="48" w:space="0" w:color="0000FF"/>
          <w:end w:val="single" w:sz="48" w:space="0" w:color="0000FF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361"/>
        <w:gridCol w:w="331"/>
        <w:gridCol w:w="6818"/>
        <w:gridCol w:w="976"/>
        <w:gridCol w:w="1361"/>
        <w:gridCol w:w="9"/>
      </w:tblGrid>
      <w:tr w:rsidR="007A21FE" w14:paraId="33A2A845" w14:textId="77777777">
        <w:trPr>
          <w:gridAfter w:val="1"/>
          <w:wAfter w:w="0.45pt" w:type="dxa"/>
          <w:jc w:val="center"/>
        </w:trPr>
        <w:tc>
          <w:tcPr>
            <w:tcW w:w="84.60pt" w:type="dxa"/>
            <w:gridSpan w:val="2"/>
            <w:tcBorders>
              <w:top w:val="single" w:sz="48" w:space="0" w:color="0000FF"/>
              <w:bottom w:val="nil"/>
              <w:end w:val="single" w:sz="2" w:space="0" w:color="auto"/>
            </w:tcBorders>
          </w:tcPr>
          <w:p w14:paraId="753FB1F2" w14:textId="77777777" w:rsidR="007A21FE" w:rsidRDefault="007A21F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BTR-Nr. </w:t>
            </w:r>
            <w:r w:rsidR="004D1509">
              <w:rPr>
                <w:rFonts w:ascii="Arial" w:hAnsi="Arial"/>
              </w:rPr>
              <w:t>003</w:t>
            </w:r>
            <w:r w:rsidR="008B55CE">
              <w:rPr>
                <w:rFonts w:ascii="Arial" w:hAnsi="Arial"/>
              </w:rPr>
              <w:t>7</w:t>
            </w:r>
          </w:p>
          <w:p w14:paraId="279A7698" w14:textId="47A2B89E" w:rsidR="007A21FE" w:rsidRDefault="007A21FE">
            <w:pPr>
              <w:spacing w:before="6pt" w:after="6p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6F3B1F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.90pt" w:type="dxa"/>
            <w:tcBorders>
              <w:top w:val="single" w:sz="48" w:space="0" w:color="0000FF"/>
              <w:start w:val="single" w:sz="2" w:space="0" w:color="auto"/>
              <w:bottom w:val="nil"/>
              <w:end w:val="single" w:sz="2" w:space="0" w:color="auto"/>
            </w:tcBorders>
          </w:tcPr>
          <w:p w14:paraId="6BC46B6D" w14:textId="3D3E1552" w:rsidR="007A21FE" w:rsidRDefault="006F3B1F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7A21FE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695A1601" w14:textId="0F2C71BB" w:rsidR="007A21FE" w:rsidRPr="00270513" w:rsidRDefault="007A21FE">
            <w:pPr>
              <w:spacing w:after="6pt"/>
              <w:jc w:val="center"/>
              <w:rPr>
                <w:rFonts w:ascii="Arial" w:hAnsi="Arial" w:cs="Arial"/>
              </w:rPr>
            </w:pPr>
          </w:p>
        </w:tc>
        <w:tc>
          <w:tcPr>
            <w:tcW w:w="116.85pt" w:type="dxa"/>
            <w:gridSpan w:val="2"/>
            <w:tcBorders>
              <w:top w:val="single" w:sz="48" w:space="0" w:color="0000FF"/>
              <w:start w:val="single" w:sz="2" w:space="0" w:color="auto"/>
              <w:bottom w:val="nil"/>
            </w:tcBorders>
          </w:tcPr>
          <w:p w14:paraId="400B034C" w14:textId="77777777" w:rsidR="007A21FE" w:rsidRDefault="007A21FE">
            <w:pPr>
              <w:tabs>
                <w:tab w:val="center" w:pos="86.70pt"/>
              </w:tabs>
              <w:spacing w:before="6p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Stand: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Eingeben: Stand: 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SET Stand: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570207">
              <w:rPr>
                <w:rFonts w:ascii="Arial" w:hAnsi="Arial"/>
                <w:sz w:val="16"/>
              </w:rPr>
              <w:t>07/2007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018A59C6" w14:textId="77777777" w:rsidR="007A21FE" w:rsidRDefault="007A21FE">
            <w:pPr>
              <w:tabs>
                <w:tab w:val="center" w:pos="86.70pt"/>
              </w:tabs>
              <w:spacing w:before="6pt" w:after="6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7A21FE" w14:paraId="2D2FBB03" w14:textId="77777777">
        <w:trPr>
          <w:gridAfter w:val="1"/>
          <w:wAfter w:w="0.45pt" w:type="dxa"/>
          <w:jc w:val="center"/>
        </w:trPr>
        <w:tc>
          <w:tcPr>
            <w:tcW w:w="84.60pt" w:type="dxa"/>
            <w:gridSpan w:val="2"/>
            <w:tcBorders>
              <w:top w:val="nil"/>
              <w:bottom w:val="nil"/>
              <w:end w:val="single" w:sz="2" w:space="0" w:color="auto"/>
            </w:tcBorders>
          </w:tcPr>
          <w:p w14:paraId="021E2069" w14:textId="77777777" w:rsidR="007A21FE" w:rsidRDefault="007A21FE">
            <w:pPr>
              <w:pStyle w:val="berschrift4"/>
              <w:rPr>
                <w:rFonts w:ascii="Arial" w:hAnsi="Arial"/>
              </w:rPr>
            </w:pPr>
          </w:p>
        </w:tc>
        <w:tc>
          <w:tcPr>
            <w:tcW w:w="340.90pt" w:type="dxa"/>
            <w:tcBorders>
              <w:top w:val="nil"/>
              <w:start w:val="single" w:sz="2" w:space="0" w:color="auto"/>
              <w:bottom w:val="nil"/>
              <w:end w:val="single" w:sz="2" w:space="0" w:color="auto"/>
            </w:tcBorders>
          </w:tcPr>
          <w:p w14:paraId="58CE03BE" w14:textId="77777777" w:rsidR="007A21FE" w:rsidRDefault="007A21FE">
            <w:pPr>
              <w:pStyle w:val="berschrift1"/>
              <w:spacing w:after="6p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Geltungsbereich und Tätigkeiten</w:t>
            </w:r>
          </w:p>
        </w:tc>
        <w:tc>
          <w:tcPr>
            <w:tcW w:w="116.85pt" w:type="dxa"/>
            <w:gridSpan w:val="2"/>
            <w:tcBorders>
              <w:top w:val="nil"/>
              <w:start w:val="single" w:sz="2" w:space="0" w:color="auto"/>
              <w:bottom w:val="nil"/>
            </w:tcBorders>
          </w:tcPr>
          <w:p w14:paraId="72727CEE" w14:textId="77777777" w:rsidR="007A21FE" w:rsidRDefault="007A21FE">
            <w:pPr>
              <w:tabs>
                <w:tab w:val="center" w:pos="86.70pt"/>
              </w:tabs>
              <w:spacing w:before="6pt"/>
              <w:rPr>
                <w:rFonts w:ascii="Arial" w:hAnsi="Arial"/>
                <w:sz w:val="22"/>
              </w:rPr>
            </w:pPr>
          </w:p>
        </w:tc>
      </w:tr>
      <w:tr w:rsidR="007A21FE" w14:paraId="20F357E2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1B262202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7A21FE" w14:paraId="54C3F117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bottom w:val="nil"/>
            </w:tcBorders>
          </w:tcPr>
          <w:p w14:paraId="327F3293" w14:textId="77777777" w:rsidR="007A21FE" w:rsidRPr="00936149" w:rsidRDefault="00420281" w:rsidP="00F61C81">
            <w:pPr>
              <w:spacing w:before="3.60pt" w:after="3.60pt"/>
              <w:ind w:start="68.05pt" w:end="68.05p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36149">
              <w:rPr>
                <w:rFonts w:ascii="Arial" w:hAnsi="Arial"/>
                <w:b/>
                <w:sz w:val="24"/>
                <w:szCs w:val="24"/>
              </w:rPr>
              <w:t xml:space="preserve">Diese </w:t>
            </w:r>
            <w:r w:rsidR="00F61C81" w:rsidRPr="00936149">
              <w:rPr>
                <w:rFonts w:ascii="Arial" w:hAnsi="Arial"/>
                <w:b/>
                <w:sz w:val="24"/>
                <w:szCs w:val="24"/>
              </w:rPr>
              <w:t>B</w:t>
            </w:r>
            <w:r w:rsidRPr="00936149">
              <w:rPr>
                <w:rFonts w:ascii="Arial" w:hAnsi="Arial"/>
                <w:b/>
                <w:sz w:val="24"/>
                <w:szCs w:val="24"/>
              </w:rPr>
              <w:t xml:space="preserve">etriebsanweisung gilt für </w:t>
            </w:r>
            <w:r w:rsidR="00C31732">
              <w:rPr>
                <w:rFonts w:ascii="Arial" w:hAnsi="Arial"/>
                <w:b/>
                <w:sz w:val="24"/>
                <w:szCs w:val="24"/>
              </w:rPr>
              <w:t xml:space="preserve">die Benutzer von </w:t>
            </w:r>
            <w:r w:rsidR="00C31732">
              <w:rPr>
                <w:rFonts w:ascii="Arial" w:hAnsi="Arial"/>
                <w:b/>
                <w:sz w:val="24"/>
                <w:szCs w:val="24"/>
              </w:rPr>
              <w:br/>
              <w:t>handbetriebenen</w:t>
            </w:r>
            <w:r w:rsidRPr="00936149">
              <w:rPr>
                <w:rFonts w:ascii="Arial" w:hAnsi="Arial"/>
                <w:b/>
                <w:sz w:val="24"/>
                <w:szCs w:val="24"/>
              </w:rPr>
              <w:t xml:space="preserve"> Mitgänger-Flurförderzeuge</w:t>
            </w:r>
            <w:r w:rsidR="002F0D34">
              <w:rPr>
                <w:rFonts w:ascii="Arial" w:hAnsi="Arial"/>
                <w:b/>
                <w:sz w:val="24"/>
                <w:szCs w:val="24"/>
              </w:rPr>
              <w:t>n</w:t>
            </w:r>
            <w:r w:rsidRPr="00936149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</w:tr>
      <w:tr w:rsidR="007A21FE" w14:paraId="6351CAB6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7C04E854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7A21FE" w14:paraId="7AC0465A" w14:textId="77777777">
        <w:trPr>
          <w:jc w:val="center"/>
        </w:trPr>
        <w:tc>
          <w:tcPr>
            <w:tcW w:w="68.05pt" w:type="dxa"/>
          </w:tcPr>
          <w:p w14:paraId="53DA8D0B" w14:textId="5340A32C" w:rsidR="007A21FE" w:rsidRDefault="00AA539A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81B6A26" wp14:editId="309EB2DD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12065</wp:posOffset>
                  </wp:positionV>
                  <wp:extent cx="775335" cy="650875"/>
                  <wp:effectExtent l="0" t="3810" r="635" b="2540"/>
                  <wp:wrapNone/>
                  <wp:docPr id="1" name="Textfeld 20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775335" cy="65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txbx>
                          <wne:txbxContent>
                            <w:p w14:paraId="5EC407F3" w14:textId="56514018" w:rsidR="00A50965" w:rsidRDefault="00AA539A" w:rsidP="00A5096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13E0CA" wp14:editId="09928DA9">
                                    <wp:extent cx="638175" cy="561975"/>
                                    <wp:effectExtent l="0" t="0" r="0" b="0"/>
                                    <wp:docPr id="2" name="Grafik 22"/>
                                    <wp:cNvGraphicFramePr>
                                      <a:graphicFrameLocks xmlns:a="http://purl.oclc.org/ooxml/drawingml/main" noChangeAspect="1"/>
                                    </wp:cNvGraphicFramePr>
                                    <a:graphic xmlns:a="http://purl.oclc.org/ooxml/drawingml/main">
                                      <a:graphicData uri="http://purl.oclc.org/ooxml/drawingml/picture">
                                        <pic:pic xmlns:pic="http://purl.oclc.org/ooxml/drawingml/picture">
                                          <pic:nvPicPr>
                                            <pic:cNvPr id="0" name="Grafik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ne:txbxContent>
                        </wp:txbx>
                        <wp:bodyPr rot="0" vert="horz" wrap="none" lIns="91440" tIns="45720" rIns="91440" bIns="45720" anchor="t" anchorCtr="0" upright="1">
                          <a:sp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</w:p>
        </w:tc>
        <w:tc>
          <w:tcPr>
            <w:tcW w:w="474.75pt" w:type="dxa"/>
            <w:gridSpan w:val="5"/>
          </w:tcPr>
          <w:p w14:paraId="0261D28A" w14:textId="77777777" w:rsidR="007A21FE" w:rsidRPr="00936149" w:rsidRDefault="004D1509" w:rsidP="006B2776">
            <w:pPr>
              <w:numPr>
                <w:ilvl w:val="0"/>
                <w:numId w:val="1"/>
              </w:numPr>
              <w:tabs>
                <w:tab w:val="clear" w:pos="17.85pt"/>
              </w:tabs>
              <w:spacing w:before="3.60pt"/>
              <w:ind w:start="21.25pt" w:end="68.05pt" w:hanging="21.2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Verletzungen, insbesondere der Füße, durch Anfahren von Personen, Beschädigungen von Gegenständen.</w:t>
            </w:r>
          </w:p>
          <w:p w14:paraId="7DD6AF0D" w14:textId="77777777" w:rsidR="004D1509" w:rsidRPr="00936149" w:rsidRDefault="00C31732" w:rsidP="006B2776">
            <w:pPr>
              <w:numPr>
                <w:ilvl w:val="0"/>
                <w:numId w:val="1"/>
              </w:numPr>
              <w:tabs>
                <w:tab w:val="clear" w:pos="17.85pt"/>
              </w:tabs>
              <w:ind w:start="21.25pt" w:end="68.05pt" w:hanging="21.25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Schwere </w:t>
            </w:r>
            <w:r w:rsidR="004D1509" w:rsidRPr="00936149">
              <w:rPr>
                <w:rFonts w:ascii="Arial" w:hAnsi="Arial"/>
              </w:rPr>
              <w:t>Quetsch</w:t>
            </w:r>
            <w:r>
              <w:rPr>
                <w:rFonts w:ascii="Arial" w:hAnsi="Arial"/>
              </w:rPr>
              <w:t>ungen</w:t>
            </w:r>
            <w:r w:rsidR="004D1509" w:rsidRPr="00936149">
              <w:rPr>
                <w:rFonts w:ascii="Arial" w:hAnsi="Arial"/>
              </w:rPr>
              <w:t xml:space="preserve"> durch </w:t>
            </w:r>
            <w:r w:rsidR="00F20338" w:rsidRPr="00936149">
              <w:rPr>
                <w:rFonts w:ascii="Arial" w:hAnsi="Arial"/>
              </w:rPr>
              <w:t>umkippenden Flurförderzeugen</w:t>
            </w:r>
            <w:r w:rsidR="004D1509" w:rsidRPr="00936149">
              <w:rPr>
                <w:rFonts w:ascii="Arial" w:hAnsi="Arial"/>
              </w:rPr>
              <w:t>.</w:t>
            </w:r>
          </w:p>
          <w:p w14:paraId="30068B66" w14:textId="77777777" w:rsidR="004D1509" w:rsidRPr="00936149" w:rsidRDefault="004D1509" w:rsidP="006B2776">
            <w:pPr>
              <w:numPr>
                <w:ilvl w:val="0"/>
                <w:numId w:val="1"/>
              </w:numPr>
              <w:tabs>
                <w:tab w:val="clear" w:pos="17.85pt"/>
              </w:tabs>
              <w:ind w:start="21.25pt" w:end="68.05pt" w:hanging="21.2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Prellungen und Brüche durch Herabfallen von Lasten.</w:t>
            </w:r>
          </w:p>
          <w:p w14:paraId="061E9469" w14:textId="77777777" w:rsidR="004D1509" w:rsidRPr="00936149" w:rsidRDefault="00C31732" w:rsidP="006B2776">
            <w:pPr>
              <w:numPr>
                <w:ilvl w:val="0"/>
                <w:numId w:val="1"/>
              </w:numPr>
              <w:tabs>
                <w:tab w:val="clear" w:pos="17.85pt"/>
              </w:tabs>
              <w:ind w:start="21.25pt" w:end="68.05pt" w:hanging="21.25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Beim Rückwärtsgehen: </w:t>
            </w:r>
            <w:r w:rsidR="004D1509" w:rsidRPr="00936149">
              <w:rPr>
                <w:rFonts w:ascii="Arial" w:hAnsi="Arial"/>
              </w:rPr>
              <w:t>Quetsch</w:t>
            </w:r>
            <w:r>
              <w:rPr>
                <w:rFonts w:ascii="Arial" w:hAnsi="Arial"/>
              </w:rPr>
              <w:t>ungen</w:t>
            </w:r>
            <w:r w:rsidR="004D1509" w:rsidRPr="00936149">
              <w:rPr>
                <w:rFonts w:ascii="Arial" w:hAnsi="Arial"/>
              </w:rPr>
              <w:t xml:space="preserve"> zwischen Deichsel und Regalen, Wänden und anderem.</w:t>
            </w:r>
          </w:p>
          <w:p w14:paraId="5E303724" w14:textId="77777777" w:rsidR="004D1509" w:rsidRPr="00936149" w:rsidRDefault="004D1509" w:rsidP="006B2776">
            <w:pPr>
              <w:numPr>
                <w:ilvl w:val="0"/>
                <w:numId w:val="1"/>
              </w:numPr>
              <w:tabs>
                <w:tab w:val="clear" w:pos="17.85pt"/>
              </w:tabs>
              <w:spacing w:after="3.60pt"/>
              <w:ind w:start="21.25pt" w:end="68.05pt" w:hanging="21.2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 xml:space="preserve">Verätzungen durch Batteriesäure bei beschädigten Batterien oder beim Nachfüllen von destilliertem Wasser (siehe </w:t>
            </w:r>
            <w:r w:rsidR="00C31732">
              <w:rPr>
                <w:rFonts w:ascii="Arial" w:hAnsi="Arial"/>
              </w:rPr>
              <w:t xml:space="preserve">spezielle </w:t>
            </w:r>
            <w:r w:rsidRPr="00936149">
              <w:rPr>
                <w:rFonts w:ascii="Arial" w:hAnsi="Arial"/>
              </w:rPr>
              <w:t>Betriebsanweisung).</w:t>
            </w:r>
          </w:p>
        </w:tc>
      </w:tr>
      <w:tr w:rsidR="007A21FE" w14:paraId="70822F3C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3D57E893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7A21FE" w14:paraId="5C683125" w14:textId="77777777">
        <w:trPr>
          <w:jc w:val="center"/>
        </w:trPr>
        <w:tc>
          <w:tcPr>
            <w:tcW w:w="68.05pt" w:type="dxa"/>
            <w:tcBorders>
              <w:top w:val="nil"/>
            </w:tcBorders>
          </w:tcPr>
          <w:p w14:paraId="4D5AF6D9" w14:textId="77777777" w:rsidR="00F20338" w:rsidRDefault="00F20338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06.25pt" w:type="dxa"/>
            <w:gridSpan w:val="3"/>
            <w:tcBorders>
              <w:top w:val="nil"/>
            </w:tcBorders>
          </w:tcPr>
          <w:p w14:paraId="35BCCBF5" w14:textId="77777777" w:rsidR="004D1509" w:rsidRPr="006B2776" w:rsidRDefault="004D1509" w:rsidP="006B2776">
            <w:pPr>
              <w:numPr>
                <w:ilvl w:val="0"/>
                <w:numId w:val="13"/>
              </w:numPr>
              <w:tabs>
                <w:tab w:val="clear" w:pos="17.85pt"/>
              </w:tabs>
              <w:ind w:start="21.25pt" w:hanging="21.25pt"/>
              <w:rPr>
                <w:rFonts w:ascii="Arial" w:hAnsi="Arial"/>
                <w:b/>
              </w:rPr>
            </w:pPr>
            <w:r w:rsidRPr="006B2776">
              <w:rPr>
                <w:rFonts w:ascii="Arial" w:hAnsi="Arial"/>
                <w:b/>
              </w:rPr>
              <w:t>Täglich vor Arbeitsbeginn:</w:t>
            </w:r>
          </w:p>
          <w:p w14:paraId="26E949C7" w14:textId="77777777" w:rsidR="004D1509" w:rsidRPr="00936149" w:rsidRDefault="004D1509" w:rsidP="006B2776">
            <w:pPr>
              <w:numPr>
                <w:ilvl w:val="0"/>
                <w:numId w:val="15"/>
              </w:numPr>
              <w:tabs>
                <w:tab w:val="clear" w:pos="22.70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Kontrolle des Flurförderzeugs auf erkennbare Sicherheitsmängel: Bremsen, Lenkung, Deichsel-Schalter, Hydraulik, Rollen/Bereifung.</w:t>
            </w:r>
          </w:p>
          <w:p w14:paraId="5EC00D9D" w14:textId="77777777" w:rsidR="004D1509" w:rsidRPr="006B2776" w:rsidRDefault="004D1509" w:rsidP="006B2776">
            <w:pPr>
              <w:numPr>
                <w:ilvl w:val="0"/>
                <w:numId w:val="17"/>
              </w:numPr>
              <w:tabs>
                <w:tab w:val="clear" w:pos="17.85pt"/>
              </w:tabs>
              <w:ind w:start="21.25pt" w:hanging="21.25pt"/>
              <w:rPr>
                <w:rFonts w:ascii="Arial" w:hAnsi="Arial"/>
                <w:b/>
              </w:rPr>
            </w:pPr>
            <w:r w:rsidRPr="006B2776">
              <w:rPr>
                <w:rFonts w:ascii="Arial" w:hAnsi="Arial"/>
                <w:b/>
              </w:rPr>
              <w:t>Beim Betrieb:</w:t>
            </w:r>
          </w:p>
          <w:p w14:paraId="08D73454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Möglichst nicht rückwärts gehen.</w:t>
            </w:r>
          </w:p>
          <w:p w14:paraId="42FF2A65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 xml:space="preserve">Zur Verfügung gestellte Sicherheitsschuhe </w:t>
            </w:r>
            <w:r w:rsidR="00F20338" w:rsidRPr="00936149">
              <w:rPr>
                <w:rFonts w:ascii="Arial" w:hAnsi="Arial"/>
              </w:rPr>
              <w:t>benutzen</w:t>
            </w:r>
            <w:r w:rsidRPr="00936149">
              <w:rPr>
                <w:rFonts w:ascii="Arial" w:hAnsi="Arial"/>
              </w:rPr>
              <w:t>.</w:t>
            </w:r>
          </w:p>
          <w:p w14:paraId="520A4127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Jede Mitnahme von Personen ist verboten.</w:t>
            </w:r>
          </w:p>
          <w:p w14:paraId="6E72548D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Nur für Flurförderzeuge freigegebene Verkehrswege befahren.</w:t>
            </w:r>
          </w:p>
          <w:p w14:paraId="332287D4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 xml:space="preserve">Nicht mit hochgehobener </w:t>
            </w:r>
            <w:r w:rsidR="00C31732">
              <w:rPr>
                <w:rFonts w:ascii="Arial" w:hAnsi="Arial"/>
              </w:rPr>
              <w:t>L</w:t>
            </w:r>
            <w:r w:rsidRPr="00936149">
              <w:rPr>
                <w:rFonts w:ascii="Arial" w:hAnsi="Arial"/>
              </w:rPr>
              <w:t>ast fahren.</w:t>
            </w:r>
          </w:p>
          <w:p w14:paraId="4EC1AB5A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Ladebleche nur dann befahren, wenn diese ausreichende Tragfähigkeit haben, sicher aufliegen und gegen Verschieben gesichert sind.</w:t>
            </w:r>
          </w:p>
          <w:p w14:paraId="76D785A4" w14:textId="77777777" w:rsidR="004D150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LKW, Sattelauflieger und andere vor dem Befahren gegen Wegrollen sichern.</w:t>
            </w:r>
          </w:p>
          <w:p w14:paraId="452EDEA3" w14:textId="77777777" w:rsidR="00C31732" w:rsidRPr="00936149" w:rsidRDefault="00C31732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>
              <w:rPr>
                <w:rFonts w:ascii="Arial" w:hAnsi="Arial"/>
              </w:rPr>
              <w:t>Nur bei ausreichender Sicht fahren.</w:t>
            </w:r>
          </w:p>
          <w:p w14:paraId="321FE902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Gerät nicht als Selbstfahrer benutzen.</w:t>
            </w:r>
          </w:p>
          <w:p w14:paraId="0D3ACABF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„Rollerfahren“ ist verboten.</w:t>
            </w:r>
          </w:p>
          <w:p w14:paraId="2380ACC6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Anbaugeräte dürfen nur von hierin unterwiesenen Personen benutzt werden.</w:t>
            </w:r>
          </w:p>
          <w:p w14:paraId="1A70E1ED" w14:textId="77777777" w:rsidR="004D1509" w:rsidRPr="006B2776" w:rsidRDefault="004D1509" w:rsidP="006B2776">
            <w:pPr>
              <w:numPr>
                <w:ilvl w:val="0"/>
                <w:numId w:val="19"/>
              </w:numPr>
              <w:tabs>
                <w:tab w:val="clear" w:pos="17.85pt"/>
              </w:tabs>
              <w:ind w:start="21.25pt" w:hanging="21.25pt"/>
              <w:rPr>
                <w:rFonts w:ascii="Arial" w:hAnsi="Arial"/>
                <w:b/>
              </w:rPr>
            </w:pPr>
            <w:r w:rsidRPr="006B2776">
              <w:rPr>
                <w:rFonts w:ascii="Arial" w:hAnsi="Arial"/>
                <w:b/>
              </w:rPr>
              <w:t>Beim Verlassen des Flurförderzugs:</w:t>
            </w:r>
          </w:p>
          <w:p w14:paraId="77980B33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Flurförderzeug nicht auf Fluchtwegen und vor Notausgängen abstellen.</w:t>
            </w:r>
          </w:p>
          <w:p w14:paraId="1EF29605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Schlüssel abziehen und Unbefugten nicht überlassen.</w:t>
            </w:r>
          </w:p>
          <w:p w14:paraId="5B720645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spacing w:after="3.60pt"/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Flurförderzeug nicht als Hindernis in Verkehrswegen abstellen.</w:t>
            </w:r>
          </w:p>
        </w:tc>
        <w:tc>
          <w:tcPr>
            <w:tcW w:w="68.50pt" w:type="dxa"/>
            <w:gridSpan w:val="2"/>
            <w:tcBorders>
              <w:top w:val="nil"/>
            </w:tcBorders>
          </w:tcPr>
          <w:p w14:paraId="406777B5" w14:textId="77777777" w:rsidR="007A21FE" w:rsidRDefault="00A50965" w:rsidP="00936149">
            <w:pPr>
              <w:spacing w:before="3.60pt" w:after="3.60pt"/>
              <w:ind w:start="0.85pt"/>
              <w:jc w:val="center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7pt" w:dyaOrig="447pt" w14:anchorId="3FABE5D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1.5pt;height:61.5pt" o:ole="">
                      <v:imagedata r:id="rId6" o:title=""/>
                    </v:shape>
                    <o:OLEObject Type="Embed" ProgID="PBrush" ShapeID="_x0000_i1025" DrawAspect="Content" ObjectID="_1738579920" r:id="rId7"/>
                  </w:object>
                </mc:Choice>
                <mc:Fallback>
                  <w:object>
                    <w:drawing>
                      <wp:inline distT="0" distB="0" distL="0" distR="0" wp14:anchorId="2014D0D2" wp14:editId="173A4DD4">
                        <wp:extent cx="781050" cy="781050"/>
                        <wp:effectExtent l="0" t="0" r="0" b="0"/>
                        <wp:docPr id="3" name="Bild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920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7" w:progId="PBrush" w:shapeId="3" w:fieldCodes=""/>
                  </w:object>
                </mc:Fallback>
              </mc:AlternateContent>
            </w:r>
          </w:p>
        </w:tc>
      </w:tr>
      <w:tr w:rsidR="007A21FE" w14:paraId="373B093F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243242D7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VERHALTEN BEI STÖRUNGEN UND IM GEFAHRFALL</w:t>
            </w:r>
          </w:p>
        </w:tc>
      </w:tr>
      <w:tr w:rsidR="007A21FE" w14:paraId="4564401A" w14:textId="77777777">
        <w:trPr>
          <w:jc w:val="center"/>
        </w:trPr>
        <w:tc>
          <w:tcPr>
            <w:tcW w:w="68.05pt" w:type="dxa"/>
          </w:tcPr>
          <w:p w14:paraId="6EDE993D" w14:textId="77777777" w:rsidR="007A21FE" w:rsidRDefault="00A50965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34.25pt" w:dyaOrig="434.25pt" w14:anchorId="409E619F">
                    <v:shape id="_x0000_i1026" type="#_x0000_t75" style="width:53.25pt;height:53.25pt" o:ole="">
                      <v:imagedata r:id="rId9" o:title=""/>
                    </v:shape>
                    <o:OLEObject Type="Embed" ProgID="PBrush" ShapeID="_x0000_i1026" DrawAspect="Content" ObjectID="_1738579921" r:id="rId10"/>
                  </w:object>
                </mc:Choice>
                <mc:Fallback>
                  <w:object>
                    <w:drawing>
                      <wp:inline distT="0" distB="0" distL="0" distR="0" wp14:anchorId="41969FE9" wp14:editId="75A68197">
                        <wp:extent cx="676275" cy="676275"/>
                        <wp:effectExtent l="0" t="0" r="9525" b="9525"/>
                        <wp:docPr id="3" name="Bild 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921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0" w:progId="PBrush" w:shapeId="3" w:fieldCodes=""/>
                  </w:object>
                </mc:Fallback>
              </mc:AlternateContent>
            </w:r>
          </w:p>
        </w:tc>
        <w:tc>
          <w:tcPr>
            <w:tcW w:w="474.75pt" w:type="dxa"/>
            <w:gridSpan w:val="5"/>
          </w:tcPr>
          <w:p w14:paraId="6CA9B3D1" w14:textId="77777777" w:rsidR="007A21FE" w:rsidRPr="00936149" w:rsidRDefault="004D1509">
            <w:pPr>
              <w:spacing w:before="3.60pt" w:after="3.60pt"/>
              <w:ind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Bei Mängeln, die die Sicherheit gefährden, Gerät nicht benutzen und Verantwortlichen informieren.</w:t>
            </w:r>
          </w:p>
        </w:tc>
      </w:tr>
      <w:tr w:rsidR="007A21FE" w14:paraId="2C2F9D2D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31FC03EE" w14:textId="77777777" w:rsidR="007A21FE" w:rsidRDefault="007A21FE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BEI UNFÄLLEN – ERSTE HILFE</w:t>
            </w:r>
          </w:p>
        </w:tc>
      </w:tr>
      <w:tr w:rsidR="007A21FE" w14:paraId="3AAF86A1" w14:textId="77777777">
        <w:trPr>
          <w:jc w:val="center"/>
        </w:trPr>
        <w:tc>
          <w:tcPr>
            <w:tcW w:w="68.05pt" w:type="dxa"/>
          </w:tcPr>
          <w:p w14:paraId="39AD8769" w14:textId="77777777" w:rsidR="007A21FE" w:rsidRDefault="005316BA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3.25pt" w:dyaOrig="443.25pt" w14:anchorId="70A3588E">
                    <v:shape id="_x0000_i1027" type="#_x0000_t75" style="width:54pt;height:54pt" o:ole="">
                      <v:imagedata r:id="rId12" o:title=""/>
                    </v:shape>
                    <o:OLEObject Type="Embed" ProgID="PBrush" ShapeID="_x0000_i1027" DrawAspect="Content" ObjectID="_1738579922" r:id="rId13"/>
                  </w:object>
                </mc:Choice>
                <mc:Fallback>
                  <w:object>
                    <w:drawing>
                      <wp:inline distT="0" distB="0" distL="0" distR="0" wp14:anchorId="452788B0" wp14:editId="29589A23">
                        <wp:extent cx="685800" cy="685800"/>
                        <wp:effectExtent l="0" t="0" r="0" b="0"/>
                        <wp:docPr id="3" name="Bild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922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3" w:progId="PBrush" w:shapeId="3" w:fieldCodes=""/>
                  </w:object>
                </mc:Fallback>
              </mc:AlternateContent>
            </w:r>
          </w:p>
        </w:tc>
        <w:tc>
          <w:tcPr>
            <w:tcW w:w="474.75pt" w:type="dxa"/>
            <w:gridSpan w:val="5"/>
          </w:tcPr>
          <w:p w14:paraId="5130AC99" w14:textId="77777777" w:rsidR="007A21FE" w:rsidRPr="00936149" w:rsidRDefault="004D1509" w:rsidP="006B2776">
            <w:pPr>
              <w:numPr>
                <w:ilvl w:val="0"/>
                <w:numId w:val="3"/>
              </w:numPr>
              <w:tabs>
                <w:tab w:val="clear" w:pos="17.85pt"/>
                <w:tab w:val="num" w:pos="21.25pt"/>
              </w:tabs>
              <w:spacing w:before="3.60pt"/>
              <w:ind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Ruhe bewahren.</w:t>
            </w:r>
          </w:p>
          <w:p w14:paraId="535A412C" w14:textId="77777777" w:rsidR="004D1509" w:rsidRPr="00936149" w:rsidRDefault="004D1509" w:rsidP="006B2776">
            <w:pPr>
              <w:numPr>
                <w:ilvl w:val="0"/>
                <w:numId w:val="3"/>
              </w:numPr>
              <w:tabs>
                <w:tab w:val="clear" w:pos="17.85pt"/>
                <w:tab w:val="num" w:pos="21.25pt"/>
              </w:tabs>
              <w:ind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Ersthelfer heranziehen.</w:t>
            </w:r>
          </w:p>
          <w:p w14:paraId="48831BC9" w14:textId="77777777" w:rsidR="004D1509" w:rsidRPr="00936149" w:rsidRDefault="004D1509" w:rsidP="006B2776">
            <w:pPr>
              <w:numPr>
                <w:ilvl w:val="0"/>
                <w:numId w:val="3"/>
              </w:numPr>
              <w:tabs>
                <w:tab w:val="clear" w:pos="17.85pt"/>
                <w:tab w:val="num" w:pos="21.25pt"/>
              </w:tabs>
              <w:ind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Notruf: 112</w:t>
            </w:r>
          </w:p>
          <w:p w14:paraId="68CDCFF3" w14:textId="77777777" w:rsidR="004D1509" w:rsidRPr="00936149" w:rsidRDefault="004D1509" w:rsidP="006B2776">
            <w:pPr>
              <w:numPr>
                <w:ilvl w:val="0"/>
                <w:numId w:val="3"/>
              </w:numPr>
              <w:tabs>
                <w:tab w:val="clear" w:pos="17.85pt"/>
                <w:tab w:val="num" w:pos="21.25pt"/>
              </w:tabs>
              <w:spacing w:after="3.60pt"/>
              <w:ind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Unfall melden.</w:t>
            </w:r>
          </w:p>
        </w:tc>
      </w:tr>
      <w:tr w:rsidR="007A21FE" w14:paraId="14DBD8CC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7ACC90CC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INSTANDHALTUNG, ENTSORGUNG</w:t>
            </w:r>
          </w:p>
        </w:tc>
      </w:tr>
      <w:tr w:rsidR="007A21FE" w14:paraId="414FC593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</w:tcPr>
          <w:p w14:paraId="5118D928" w14:textId="77777777" w:rsidR="007A21FE" w:rsidRPr="00936149" w:rsidRDefault="004D1509">
            <w:pPr>
              <w:spacing w:before="3.60pt" w:after="3.60pt"/>
              <w:ind w:start="68.05pt"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Instandhaltung nur durch hier</w:t>
            </w:r>
            <w:r w:rsidR="00C31732">
              <w:rPr>
                <w:rFonts w:ascii="Arial" w:hAnsi="Arial"/>
              </w:rPr>
              <w:t>mit</w:t>
            </w:r>
            <w:r w:rsidRPr="00936149">
              <w:rPr>
                <w:rFonts w:ascii="Arial" w:hAnsi="Arial"/>
              </w:rPr>
              <w:t xml:space="preserve"> beauftragte Personen.</w:t>
            </w:r>
          </w:p>
        </w:tc>
      </w:tr>
    </w:tbl>
    <w:p w14:paraId="2C5B5D6A" w14:textId="77777777" w:rsidR="007A21FE" w:rsidRDefault="007A21FE"/>
    <w:sectPr w:rsidR="007A21FE" w:rsidSect="00936149">
      <w:pgSz w:w="595.30pt" w:h="841.90pt"/>
      <w:pgMar w:top="28.35pt" w:right="34pt" w:bottom="28.35pt" w:left="34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8E702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C816BC7"/>
    <w:multiLevelType w:val="multilevel"/>
    <w:tmpl w:val="65CE0CDA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4E0A93"/>
    <w:multiLevelType w:val="multilevel"/>
    <w:tmpl w:val="25605380"/>
    <w:lvl w:ilvl="0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25A2770"/>
    <w:multiLevelType w:val="multilevel"/>
    <w:tmpl w:val="99FE54CE"/>
    <w:lvl w:ilvl="0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488561A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AF8557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C4D59BF"/>
    <w:multiLevelType w:val="hybridMultilevel"/>
    <w:tmpl w:val="7A22F99E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D4D5251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135B5F"/>
    <w:multiLevelType w:val="hybridMultilevel"/>
    <w:tmpl w:val="38E65E6C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954166E"/>
    <w:multiLevelType w:val="hybridMultilevel"/>
    <w:tmpl w:val="3DD6C804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40111AD6"/>
    <w:multiLevelType w:val="hybridMultilevel"/>
    <w:tmpl w:val="70BC4AF2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6C651EC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5483C1C"/>
    <w:multiLevelType w:val="hybridMultilevel"/>
    <w:tmpl w:val="912CC9AA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99C573F"/>
    <w:multiLevelType w:val="hybridMultilevel"/>
    <w:tmpl w:val="99FE54CE"/>
    <w:lvl w:ilvl="0" w:tplc="183626E2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9CD2A5E"/>
    <w:multiLevelType w:val="hybridMultilevel"/>
    <w:tmpl w:val="0BB43DB6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9C2570C"/>
    <w:multiLevelType w:val="hybridMultilevel"/>
    <w:tmpl w:val="65CE0CDA"/>
    <w:lvl w:ilvl="0" w:tplc="0407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F802842"/>
    <w:multiLevelType w:val="hybridMultilevel"/>
    <w:tmpl w:val="26F04550"/>
    <w:lvl w:ilvl="0" w:tplc="8DA8E03A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F9A1973"/>
    <w:multiLevelType w:val="hybridMultilevel"/>
    <w:tmpl w:val="25605380"/>
    <w:lvl w:ilvl="0" w:tplc="86304F06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 w16cid:durableId="882836331">
    <w:abstractNumId w:val="9"/>
  </w:num>
  <w:num w:numId="2" w16cid:durableId="1966689224">
    <w:abstractNumId w:val="13"/>
  </w:num>
  <w:num w:numId="3" w16cid:durableId="1633244747">
    <w:abstractNumId w:val="10"/>
  </w:num>
  <w:num w:numId="4" w16cid:durableId="91823638">
    <w:abstractNumId w:val="16"/>
  </w:num>
  <w:num w:numId="5" w16cid:durableId="1511487488">
    <w:abstractNumId w:val="0"/>
  </w:num>
  <w:num w:numId="6" w16cid:durableId="1026830605">
    <w:abstractNumId w:val="1"/>
  </w:num>
  <w:num w:numId="7" w16cid:durableId="705176144">
    <w:abstractNumId w:val="18"/>
  </w:num>
  <w:num w:numId="8" w16cid:durableId="796220194">
    <w:abstractNumId w:val="2"/>
  </w:num>
  <w:num w:numId="9" w16cid:durableId="2132166254">
    <w:abstractNumId w:val="14"/>
  </w:num>
  <w:num w:numId="10" w16cid:durableId="2069456357">
    <w:abstractNumId w:val="3"/>
  </w:num>
  <w:num w:numId="11" w16cid:durableId="676076757">
    <w:abstractNumId w:val="6"/>
  </w:num>
  <w:num w:numId="12" w16cid:durableId="1360205405">
    <w:abstractNumId w:val="7"/>
  </w:num>
  <w:num w:numId="13" w16cid:durableId="692726015">
    <w:abstractNumId w:val="8"/>
  </w:num>
  <w:num w:numId="14" w16cid:durableId="884485311">
    <w:abstractNumId w:val="12"/>
  </w:num>
  <w:num w:numId="15" w16cid:durableId="1748763484">
    <w:abstractNumId w:val="17"/>
  </w:num>
  <w:num w:numId="16" w16cid:durableId="977108987">
    <w:abstractNumId w:val="5"/>
  </w:num>
  <w:num w:numId="17" w16cid:durableId="150606071">
    <w:abstractNumId w:val="11"/>
  </w:num>
  <w:num w:numId="18" w16cid:durableId="894925290">
    <w:abstractNumId w:val="4"/>
  </w:num>
  <w:num w:numId="19" w16cid:durableId="19288104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autoHyphenation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10"/>
    <w:rsid w:val="00270513"/>
    <w:rsid w:val="002F0D34"/>
    <w:rsid w:val="00420281"/>
    <w:rsid w:val="004D1509"/>
    <w:rsid w:val="005316BA"/>
    <w:rsid w:val="00570207"/>
    <w:rsid w:val="006B2776"/>
    <w:rsid w:val="006F3B1F"/>
    <w:rsid w:val="007915DD"/>
    <w:rsid w:val="007A21FE"/>
    <w:rsid w:val="00896DF6"/>
    <w:rsid w:val="008B55CE"/>
    <w:rsid w:val="00936149"/>
    <w:rsid w:val="00944DBD"/>
    <w:rsid w:val="00A50965"/>
    <w:rsid w:val="00AA539A"/>
    <w:rsid w:val="00AF285A"/>
    <w:rsid w:val="00C31732"/>
    <w:rsid w:val="00C47810"/>
    <w:rsid w:val="00C769FC"/>
    <w:rsid w:val="00DA2BC6"/>
    <w:rsid w:val="00F20338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740E55C"/>
  <w15:chartTrackingRefBased/>
  <w15:docId w15:val="{B9A6B3F0-191F-4398-9EF8-4ED149BA96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p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6pt" w:after="6pt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6pt" w:after="6pt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6pt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13" Type="http://purl.oclc.org/ooxml/officeDocument/relationships/oleObject" Target="embeddings/oleObject3.bin"/><Relationship Id="rId3" Type="http://purl.oclc.org/ooxml/officeDocument/relationships/settings" Target="settings.xml"/><Relationship Id="rId7" Type="http://purl.oclc.org/ooxml/officeDocument/relationships/oleObject" Target="embeddings/oleObject1.bin"/><Relationship Id="rId12" Type="http://purl.oclc.org/ooxml/officeDocument/relationships/image" Target="media/image6.png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image" Target="media/image2.png"/><Relationship Id="rId11" Type="http://purl.oclc.org/ooxml/officeDocument/relationships/image" Target="media/image5.png"/><Relationship Id="rId5" Type="http://purl.oclc.org/ooxml/officeDocument/relationships/image" Target="media/image1.png"/><Relationship Id="rId15" Type="http://purl.oclc.org/ooxml/officeDocument/relationships/fontTable" Target="fontTable.xml"/><Relationship Id="rId10" Type="http://purl.oclc.org/ooxml/officeDocument/relationships/oleObject" Target="embeddings/oleObject2.bin"/><Relationship Id="rId4" Type="http://purl.oclc.org/ooxml/officeDocument/relationships/webSettings" Target="webSettings.xml"/><Relationship Id="rId9" Type="http://purl.oclc.org/ooxml/officeDocument/relationships/image" Target="media/image4.png"/><Relationship Id="rId14" Type="http://purl.oclc.org/ooxml/officeDocument/relationships/image" Target="media/image7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Schmid, Wolfram, BGHM</cp:lastModifiedBy>
  <cp:revision>3</cp:revision>
  <cp:lastPrinted>2007-07-05T06:11:00Z</cp:lastPrinted>
  <dcterms:created xsi:type="dcterms:W3CDTF">2023-02-22T12:46:00Z</dcterms:created>
  <dcterms:modified xsi:type="dcterms:W3CDTF">2023-02-22T13:06:00Z</dcterms:modified>
</cp:coreProperties>
</file>