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4ECC" w14:textId="77777777" w:rsidR="00D2671E" w:rsidRDefault="00D2671E" w:rsidP="00D2671E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Gerüste als Systemkonstruktionen</w:t>
      </w:r>
    </w:p>
    <w:p w14:paraId="440BE025" w14:textId="4A6EA9C4" w:rsidR="00D2671E" w:rsidRDefault="00D2671E" w:rsidP="00D2671E">
      <w:pPr>
        <w:shd w:val="clear" w:color="auto" w:fill="FFFFFF"/>
        <w:spacing w:after="240"/>
        <w:rPr>
          <w:color w:val="000000"/>
          <w:sz w:val="16"/>
          <w:szCs w:val="16"/>
        </w:rPr>
      </w:pPr>
      <w:r w:rsidRPr="0027352D">
        <w:rPr>
          <w:rFonts w:ascii="Arial" w:hAnsi="Arial" w:cs="Arial"/>
          <w:color w:val="000000"/>
          <w:sz w:val="16"/>
          <w:szCs w:val="16"/>
        </w:rPr>
        <w:t>DIN EN 12810-1 „Fassadengerüste aus vorgefertigten Bauteilen – Teil 1: Produktfestlegungen“</w:t>
      </w:r>
    </w:p>
    <w:p w14:paraId="16A2C4D5" w14:textId="77777777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Der Gerüsthersteller ist für die Herstellung nach Norm, die Zulassung des Gerüsts durch das DIBt und die Erstellung der Aufbau- und Verwendungsanleitung verantwortlich. </w:t>
      </w:r>
    </w:p>
    <w:p w14:paraId="7D65ED9A" w14:textId="77777777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Für den Aufbau der Regelausführungen von Systemgerüstkonstruktionen (Modulgerüst, Rahmengerüst) hat der Gerüstersteller den aktuellen Zulassungsbescheid mit den Aufbau- und Verwendungsanleitungen zu beachten. </w:t>
      </w:r>
    </w:p>
    <w:p w14:paraId="4A591F10" w14:textId="77777777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Fahrbare Gerüste, die aus Systemgerüstbauteilen bestehen, müssen auch entsprechend der Aufbau- und Verwendungsanleitung des Herstellers errichtet werden. </w:t>
      </w:r>
    </w:p>
    <w:p w14:paraId="580974DD" w14:textId="77777777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Die Aufbau- und Verwendungsanleitung muss </w:t>
      </w:r>
      <w:r>
        <w:rPr>
          <w:rFonts w:ascii="Arial" w:hAnsi="Arial" w:cs="Arial"/>
          <w:color w:val="000000"/>
        </w:rPr>
        <w:t>Folgendes</w:t>
      </w:r>
      <w:r w:rsidRPr="0027352D">
        <w:rPr>
          <w:rFonts w:ascii="Arial" w:hAnsi="Arial" w:cs="Arial"/>
          <w:color w:val="000000"/>
        </w:rPr>
        <w:t xml:space="preserve"> enthalten:</w:t>
      </w:r>
    </w:p>
    <w:p w14:paraId="7DD52A22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eine Liste und eine identifizierende Beschreibung</w:t>
      </w:r>
      <w:r>
        <w:rPr>
          <w:rFonts w:ascii="Arial" w:hAnsi="Arial" w:cs="Arial"/>
          <w:color w:val="000000"/>
        </w:rPr>
        <w:t xml:space="preserve"> aller Bauteile</w:t>
      </w:r>
      <w:r w:rsidRPr="0027352D">
        <w:rPr>
          <w:rFonts w:ascii="Arial" w:hAnsi="Arial" w:cs="Arial"/>
          <w:color w:val="000000"/>
        </w:rPr>
        <w:t>, z. B. eine Zeichnung</w:t>
      </w:r>
    </w:p>
    <w:p w14:paraId="75BE511C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 </w:t>
      </w:r>
      <w:r w:rsidRPr="0027352D">
        <w:rPr>
          <w:rFonts w:ascii="Arial" w:hAnsi="Arial" w:cs="Arial"/>
          <w:color w:val="000000"/>
        </w:rPr>
        <w:t>Anleitung für den Ablauf des Ein- und Ausbaus der Bauteile und deren Handhabung</w:t>
      </w:r>
    </w:p>
    <w:p w14:paraId="213A9BA1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Pr="0027352D">
        <w:rPr>
          <w:rFonts w:ascii="Arial" w:hAnsi="Arial" w:cs="Arial"/>
          <w:color w:val="000000"/>
        </w:rPr>
        <w:t xml:space="preserve">Darstellung jeder Systemkonfiguration der Regelausführung mit Angabe der Lastklasse, </w:t>
      </w:r>
      <w:r>
        <w:rPr>
          <w:rFonts w:ascii="Arial" w:hAnsi="Arial" w:cs="Arial"/>
          <w:color w:val="000000"/>
        </w:rPr>
        <w:t xml:space="preserve">der </w:t>
      </w:r>
      <w:r w:rsidRPr="0027352D">
        <w:rPr>
          <w:rFonts w:ascii="Arial" w:hAnsi="Arial" w:cs="Arial"/>
          <w:color w:val="000000"/>
        </w:rPr>
        <w:t>Breitenklasse, de</w:t>
      </w:r>
      <w:r>
        <w:rPr>
          <w:rFonts w:ascii="Arial" w:hAnsi="Arial" w:cs="Arial"/>
          <w:color w:val="000000"/>
        </w:rPr>
        <w:t>r</w:t>
      </w:r>
      <w:r w:rsidRPr="0027352D">
        <w:rPr>
          <w:rFonts w:ascii="Arial" w:hAnsi="Arial" w:cs="Arial"/>
          <w:color w:val="000000"/>
        </w:rPr>
        <w:t xml:space="preserve"> Abmessungen, des Ankerrasters und Angaben darüber, wie Ergänzungsbauteile einzubeziehen sind</w:t>
      </w:r>
    </w:p>
    <w:p w14:paraId="60713E16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Anleitungen für das Verankern unter allen </w:t>
      </w:r>
      <w:r>
        <w:rPr>
          <w:rFonts w:ascii="Arial" w:hAnsi="Arial" w:cs="Arial"/>
          <w:color w:val="000000"/>
        </w:rPr>
        <w:t>vorliegenden</w:t>
      </w:r>
      <w:r w:rsidRPr="0027352D">
        <w:rPr>
          <w:rFonts w:ascii="Arial" w:hAnsi="Arial" w:cs="Arial"/>
          <w:color w:val="000000"/>
        </w:rPr>
        <w:t xml:space="preserve"> Gegebenheiten</w:t>
      </w:r>
    </w:p>
    <w:p w14:paraId="7367C095" w14:textId="5B92640C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Verwendungsbeschränkungen</w:t>
      </w:r>
      <w:r w:rsidR="002512DD">
        <w:rPr>
          <w:rFonts w:ascii="Arial" w:hAnsi="Arial" w:cs="Arial"/>
          <w:color w:val="000000"/>
        </w:rPr>
        <w:t>,</w:t>
      </w:r>
      <w:r w:rsidRPr="0027352D">
        <w:rPr>
          <w:rFonts w:ascii="Arial" w:hAnsi="Arial" w:cs="Arial"/>
          <w:color w:val="000000"/>
        </w:rPr>
        <w:t xml:space="preserve"> </w:t>
      </w:r>
      <w:r w:rsidR="00DF07EC">
        <w:rPr>
          <w:rFonts w:ascii="Arial" w:hAnsi="Arial" w:cs="Arial"/>
          <w:color w:val="000000"/>
        </w:rPr>
        <w:t>z.</w:t>
      </w:r>
      <w:r w:rsidR="002512DD">
        <w:rPr>
          <w:rFonts w:ascii="Arial" w:hAnsi="Arial" w:cs="Arial"/>
          <w:color w:val="000000"/>
        </w:rPr>
        <w:t> </w:t>
      </w:r>
      <w:r w:rsidR="00DF07EC"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</w:rPr>
        <w:t>aufgrund von</w:t>
      </w:r>
      <w:r w:rsidRPr="0027352D">
        <w:rPr>
          <w:rFonts w:ascii="Arial" w:hAnsi="Arial" w:cs="Arial"/>
          <w:color w:val="000000"/>
        </w:rPr>
        <w:t xml:space="preserve"> Windstaudruck, Eis- und Schneelast</w:t>
      </w:r>
    </w:p>
    <w:p w14:paraId="6E54183A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detaillierte Angaben zu systemfreien Bauteilen, z. B. freie Rohre und Kupplungen</w:t>
      </w:r>
    </w:p>
    <w:p w14:paraId="2B324BE7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Kräfte, die von den Gerüsthaltern in die Fassade und von den Fußplatten in die Aufstellebene eingeleitet werden</w:t>
      </w:r>
    </w:p>
    <w:p w14:paraId="4396A6DF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den </w:t>
      </w:r>
      <w:r w:rsidRPr="0027352D">
        <w:rPr>
          <w:rFonts w:ascii="Arial" w:hAnsi="Arial" w:cs="Arial"/>
          <w:color w:val="000000"/>
        </w:rPr>
        <w:t>Hinweis, dass offensichtlich beschädigte Bauteile nicht verwendet werden dürfen</w:t>
      </w:r>
    </w:p>
    <w:p w14:paraId="058C9D92" w14:textId="77777777" w:rsidR="00D2671E" w:rsidRPr="0027352D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alle Anleitungen</w:t>
      </w:r>
      <w:r>
        <w:rPr>
          <w:rFonts w:ascii="Arial" w:hAnsi="Arial" w:cs="Arial"/>
          <w:color w:val="000000"/>
        </w:rPr>
        <w:t xml:space="preserve"> zur Lagerung, Instandhaltung oder Reparatur</w:t>
      </w:r>
      <w:r w:rsidRPr="0027352D">
        <w:rPr>
          <w:rFonts w:ascii="Arial" w:hAnsi="Arial" w:cs="Arial"/>
          <w:color w:val="000000"/>
        </w:rPr>
        <w:t>, die der Hersteller für geeignet hält</w:t>
      </w:r>
    </w:p>
    <w:p w14:paraId="7E85945F" w14:textId="77777777" w:rsidR="00D2671E" w:rsidRDefault="00D2671E" w:rsidP="00D2671E">
      <w:pPr>
        <w:numPr>
          <w:ilvl w:val="0"/>
          <w:numId w:val="1"/>
        </w:numPr>
        <w:shd w:val="clear" w:color="auto" w:fill="FFFFFF"/>
        <w:spacing w:after="288" w:line="312" w:lineRule="auto"/>
        <w:contextualSpacing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Bemessungsdaten</w:t>
      </w:r>
      <w:r>
        <w:rPr>
          <w:rFonts w:ascii="Arial" w:hAnsi="Arial" w:cs="Arial"/>
          <w:color w:val="000000"/>
        </w:rPr>
        <w:t xml:space="preserve"> von Bauteilen und Verbindungsmitteln</w:t>
      </w:r>
      <w:r w:rsidRPr="0027352D">
        <w:rPr>
          <w:rFonts w:ascii="Arial" w:hAnsi="Arial" w:cs="Arial"/>
          <w:color w:val="000000"/>
        </w:rPr>
        <w:t xml:space="preserve">, wie Widerstände und Steifigkeiten, wenn sie durch Versuche </w:t>
      </w:r>
      <w:proofErr w:type="gramStart"/>
      <w:r w:rsidRPr="0027352D">
        <w:rPr>
          <w:rFonts w:ascii="Arial" w:hAnsi="Arial" w:cs="Arial"/>
          <w:color w:val="000000"/>
        </w:rPr>
        <w:t>bestimmt</w:t>
      </w:r>
      <w:proofErr w:type="gramEnd"/>
      <w:r w:rsidRPr="0027352D">
        <w:rPr>
          <w:rFonts w:ascii="Arial" w:hAnsi="Arial" w:cs="Arial"/>
          <w:color w:val="000000"/>
        </w:rPr>
        <w:t xml:space="preserve"> wurden</w:t>
      </w:r>
    </w:p>
    <w:p w14:paraId="6599F267" w14:textId="77777777" w:rsidR="00D2671E" w:rsidRPr="0027352D" w:rsidRDefault="00D2671E" w:rsidP="00D2671E">
      <w:pPr>
        <w:shd w:val="clear" w:color="auto" w:fill="FFFFFF"/>
        <w:spacing w:after="288" w:line="312" w:lineRule="auto"/>
        <w:ind w:left="720"/>
        <w:contextualSpacing/>
        <w:rPr>
          <w:rFonts w:ascii="Arial" w:hAnsi="Arial" w:cs="Arial"/>
          <w:color w:val="000000"/>
        </w:rPr>
      </w:pPr>
    </w:p>
    <w:p w14:paraId="5DF536DA" w14:textId="77777777" w:rsidR="00D2671E" w:rsidRDefault="00D2671E" w:rsidP="00D2671E">
      <w:pPr>
        <w:shd w:val="clear" w:color="auto" w:fill="FFFFFF"/>
        <w:spacing w:after="150" w:line="360" w:lineRule="atLeas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>Fahrbare Arbeitsbühnen (Rollgerüste)</w:t>
      </w:r>
    </w:p>
    <w:p w14:paraId="23463671" w14:textId="30DDE1BB" w:rsidR="00D2671E" w:rsidRPr="00DF07EC" w:rsidRDefault="00D2671E" w:rsidP="00DF07EC">
      <w:pPr>
        <w:shd w:val="clear" w:color="auto" w:fill="FFFFFF"/>
        <w:spacing w:after="240"/>
        <w:rPr>
          <w:color w:val="000000"/>
          <w:sz w:val="16"/>
          <w:szCs w:val="16"/>
        </w:rPr>
      </w:pPr>
      <w:r w:rsidRPr="0027352D">
        <w:rPr>
          <w:rFonts w:ascii="Arial" w:hAnsi="Arial" w:cs="Arial"/>
          <w:color w:val="000000"/>
          <w:sz w:val="16"/>
          <w:szCs w:val="16"/>
        </w:rPr>
        <w:t>DIN EN 1004</w:t>
      </w:r>
      <w:r w:rsidR="00DF07EC">
        <w:rPr>
          <w:rFonts w:ascii="Arial" w:hAnsi="Arial" w:cs="Arial"/>
          <w:color w:val="000000"/>
          <w:sz w:val="16"/>
          <w:szCs w:val="16"/>
        </w:rPr>
        <w:t>-1</w:t>
      </w:r>
      <w:r w:rsidRPr="0027352D">
        <w:rPr>
          <w:rFonts w:ascii="Arial" w:hAnsi="Arial" w:cs="Arial"/>
          <w:color w:val="000000"/>
          <w:sz w:val="16"/>
          <w:szCs w:val="16"/>
        </w:rPr>
        <w:t xml:space="preserve"> „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Fahrbare Arbeitsbühnen aus vorgefertigten Bauteilen –</w:t>
      </w:r>
      <w:r w:rsidR="00DF07EC">
        <w:rPr>
          <w:rFonts w:ascii="Arial" w:hAnsi="Arial" w:cs="Arial"/>
          <w:color w:val="000000"/>
          <w:sz w:val="16"/>
          <w:szCs w:val="16"/>
        </w:rPr>
        <w:t xml:space="preserve"> 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Teil 1: Werkstoffe, Maße, Lastannahmen und sicherheitstechnische</w:t>
      </w:r>
      <w:r w:rsidR="00DF07EC">
        <w:rPr>
          <w:rFonts w:ascii="Arial" w:hAnsi="Arial" w:cs="Arial"/>
          <w:color w:val="000000"/>
          <w:sz w:val="16"/>
          <w:szCs w:val="16"/>
        </w:rPr>
        <w:t xml:space="preserve"> 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Anforderungen</w:t>
      </w:r>
      <w:r w:rsidR="00DF07EC">
        <w:rPr>
          <w:rFonts w:ascii="Arial" w:hAnsi="Arial" w:cs="Arial"/>
          <w:color w:val="000000"/>
          <w:sz w:val="16"/>
          <w:szCs w:val="16"/>
        </w:rPr>
        <w:t>“</w:t>
      </w:r>
      <w:r w:rsidR="00DF07EC">
        <w:rPr>
          <w:rFonts w:ascii="Arial" w:hAnsi="Arial" w:cs="Arial"/>
          <w:color w:val="000000"/>
        </w:rPr>
        <w:br/>
      </w:r>
      <w:r w:rsidR="00DF07EC" w:rsidRPr="0027352D">
        <w:rPr>
          <w:rFonts w:ascii="Arial" w:hAnsi="Arial" w:cs="Arial"/>
          <w:color w:val="000000"/>
          <w:sz w:val="16"/>
          <w:szCs w:val="16"/>
        </w:rPr>
        <w:t>DIN EN 1</w:t>
      </w:r>
      <w:r w:rsidR="00DF07EC">
        <w:rPr>
          <w:rFonts w:ascii="Arial" w:hAnsi="Arial" w:cs="Arial"/>
          <w:color w:val="000000"/>
          <w:sz w:val="16"/>
          <w:szCs w:val="16"/>
        </w:rPr>
        <w:t>004</w:t>
      </w:r>
      <w:r w:rsidR="00DF07EC" w:rsidRPr="0027352D">
        <w:rPr>
          <w:rFonts w:ascii="Arial" w:hAnsi="Arial" w:cs="Arial"/>
          <w:color w:val="000000"/>
          <w:sz w:val="16"/>
          <w:szCs w:val="16"/>
        </w:rPr>
        <w:t>-</w:t>
      </w:r>
      <w:r w:rsidR="00DF07EC">
        <w:rPr>
          <w:rFonts w:ascii="Arial" w:hAnsi="Arial" w:cs="Arial"/>
          <w:color w:val="000000"/>
          <w:sz w:val="16"/>
          <w:szCs w:val="16"/>
        </w:rPr>
        <w:t>2</w:t>
      </w:r>
      <w:r w:rsidR="00DF07EC" w:rsidRPr="0027352D">
        <w:rPr>
          <w:rFonts w:ascii="Arial" w:hAnsi="Arial" w:cs="Arial"/>
          <w:color w:val="000000"/>
          <w:sz w:val="16"/>
          <w:szCs w:val="16"/>
        </w:rPr>
        <w:t xml:space="preserve"> „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Fahrbare Arbeitsbühnen –</w:t>
      </w:r>
      <w:r w:rsidR="00DF07EC">
        <w:rPr>
          <w:rFonts w:ascii="Arial" w:hAnsi="Arial" w:cs="Arial"/>
          <w:color w:val="000000"/>
          <w:sz w:val="16"/>
          <w:szCs w:val="16"/>
        </w:rPr>
        <w:t xml:space="preserve"> 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Teil 2: Regeln und Festlegungen für die Aufstellung einer Aufbau- und</w:t>
      </w:r>
      <w:r w:rsidR="00DF07EC">
        <w:rPr>
          <w:rFonts w:ascii="Arial" w:hAnsi="Arial" w:cs="Arial"/>
          <w:color w:val="000000"/>
          <w:sz w:val="16"/>
          <w:szCs w:val="16"/>
        </w:rPr>
        <w:t xml:space="preserve"> </w:t>
      </w:r>
      <w:r w:rsidR="00DF07EC" w:rsidRPr="00DF07EC">
        <w:rPr>
          <w:rFonts w:ascii="Arial" w:hAnsi="Arial" w:cs="Arial"/>
          <w:color w:val="000000"/>
          <w:sz w:val="16"/>
          <w:szCs w:val="16"/>
        </w:rPr>
        <w:t>Verwendungsanleitung</w:t>
      </w:r>
      <w:r w:rsidR="00DF07EC">
        <w:rPr>
          <w:rFonts w:ascii="Arial" w:hAnsi="Arial" w:cs="Arial"/>
          <w:color w:val="000000"/>
          <w:sz w:val="16"/>
          <w:szCs w:val="16"/>
        </w:rPr>
        <w:t>“</w:t>
      </w:r>
    </w:p>
    <w:p w14:paraId="57A36072" w14:textId="3DDADC36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 xml:space="preserve">Der Hersteller muss für jeden Typ der aus vorgefertigten Bauteilen hergestellten Konstruktion eine Aufbau- und Verwendungsanleitung für den Einsatz an der Verwendungsstelle erstellen. Die Aufbau- und Verwendungsanleitung muss mindestens die Festlegungen nach </w:t>
      </w:r>
      <w:r w:rsidR="00DF07EC">
        <w:rPr>
          <w:rFonts w:ascii="Arial" w:hAnsi="Arial" w:cs="Arial"/>
          <w:color w:val="000000"/>
        </w:rPr>
        <w:t>DIN EN 1004-2</w:t>
      </w:r>
      <w:r w:rsidRPr="0027352D">
        <w:rPr>
          <w:rFonts w:ascii="Arial" w:hAnsi="Arial" w:cs="Arial"/>
          <w:color w:val="000000"/>
        </w:rPr>
        <w:t xml:space="preserve"> enthalten (entspricht weitestgehend den oben aufgeführten Punkten).</w:t>
      </w:r>
    </w:p>
    <w:p w14:paraId="31B7D5A0" w14:textId="77777777" w:rsidR="00D2671E" w:rsidRPr="0027352D" w:rsidRDefault="00D2671E" w:rsidP="00D2671E">
      <w:pPr>
        <w:shd w:val="clear" w:color="auto" w:fill="FFFFFF"/>
        <w:spacing w:after="288" w:line="312" w:lineRule="auto"/>
        <w:rPr>
          <w:rFonts w:ascii="Arial" w:hAnsi="Arial" w:cs="Arial"/>
          <w:color w:val="000000"/>
        </w:rPr>
      </w:pPr>
      <w:r w:rsidRPr="0027352D">
        <w:rPr>
          <w:rFonts w:ascii="Arial" w:hAnsi="Arial" w:cs="Arial"/>
          <w:color w:val="000000"/>
        </w:rPr>
        <w:t>Die Aufbau- und Verwendungsanleitung ist bei der Errichtung der fahrbaren Arbeitsbühne zu beachten und muss an der Verwendungsstelle in der landesüblichen Sprache vorliegen.</w:t>
      </w:r>
    </w:p>
    <w:p w14:paraId="5FCB86AD" w14:textId="62DD4D6E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2"/>
      <w:footerReference w:type="default" r:id="rId13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B193" w14:textId="77777777" w:rsidR="00D8512E" w:rsidRDefault="00D8512E" w:rsidP="00A17F53">
      <w:r>
        <w:separator/>
      </w:r>
    </w:p>
  </w:endnote>
  <w:endnote w:type="continuationSeparator" w:id="0">
    <w:p w14:paraId="1F9B600D" w14:textId="77777777" w:rsidR="00D8512E" w:rsidRDefault="00D8512E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080BA84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F0271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DF07E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202</w:t>
                          </w:r>
                          <w:r w:rsidR="00DF07E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3080BA84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F0271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DF07E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202</w:t>
                    </w:r>
                    <w:r w:rsidR="00DF07E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1798" w14:textId="77777777" w:rsidR="00D8512E" w:rsidRDefault="00D8512E" w:rsidP="00A17F53">
      <w:r>
        <w:separator/>
      </w:r>
    </w:p>
  </w:footnote>
  <w:footnote w:type="continuationSeparator" w:id="0">
    <w:p w14:paraId="1F46CDB2" w14:textId="77777777" w:rsidR="00D8512E" w:rsidRDefault="00D8512E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CC17D68" w:rsidR="00A17F53" w:rsidRDefault="00D2671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759B2C27">
              <wp:simplePos x="0" y="0"/>
              <wp:positionH relativeFrom="margin">
                <wp:posOffset>-78105</wp:posOffset>
              </wp:positionH>
              <wp:positionV relativeFrom="paragraph">
                <wp:posOffset>233045</wp:posOffset>
              </wp:positionV>
              <wp:extent cx="441579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D6831" w14:textId="77777777" w:rsidR="00D2671E" w:rsidRDefault="00D2671E" w:rsidP="00D2671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INFOBLATT: Aufbau- und Verwendungs-</w:t>
                          </w:r>
                        </w:p>
                        <w:p w14:paraId="7522EB2D" w14:textId="77777777" w:rsidR="00D2671E" w:rsidRPr="00B72F80" w:rsidRDefault="00D2671E" w:rsidP="00D2671E">
                          <w:pPr>
                            <w:ind w:left="1416" w:firstLine="708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anleitung</w:t>
                          </w:r>
                          <w:proofErr w:type="spellEnd"/>
                        </w:p>
                        <w:p w14:paraId="57B7C662" w14:textId="3436F122" w:rsidR="009C7CB8" w:rsidRPr="00B72F80" w:rsidRDefault="009C7CB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15pt;margin-top:18.35pt;width:347.7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" filled="f" stroked="f">
              <v:textbox>
                <w:txbxContent>
                  <w:p w14:paraId="3ACD6831" w14:textId="77777777" w:rsidR="00D2671E" w:rsidRDefault="00D2671E" w:rsidP="00D2671E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INFOBLATT: Aufbau- und Verwendungs-</w:t>
                    </w:r>
                  </w:p>
                  <w:p w14:paraId="7522EB2D" w14:textId="77777777" w:rsidR="00D2671E" w:rsidRPr="00B72F80" w:rsidRDefault="00D2671E" w:rsidP="00D2671E">
                    <w:pPr>
                      <w:ind w:left="1416" w:firstLine="708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anleitung</w:t>
                    </w:r>
                    <w:proofErr w:type="spellEnd"/>
                  </w:p>
                  <w:p w14:paraId="57B7C662" w14:textId="3436F122" w:rsidR="009C7CB8" w:rsidRPr="00B72F80" w:rsidRDefault="009C7CB8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634F124B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2C617DF0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6BA8"/>
    <w:multiLevelType w:val="hybridMultilevel"/>
    <w:tmpl w:val="90BE5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512DD"/>
    <w:rsid w:val="0027291E"/>
    <w:rsid w:val="002A2559"/>
    <w:rsid w:val="002B61C6"/>
    <w:rsid w:val="004949A3"/>
    <w:rsid w:val="00543561"/>
    <w:rsid w:val="00670E9B"/>
    <w:rsid w:val="007502DB"/>
    <w:rsid w:val="0075632C"/>
    <w:rsid w:val="007854AF"/>
    <w:rsid w:val="007921B2"/>
    <w:rsid w:val="007B3219"/>
    <w:rsid w:val="00800E38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72F80"/>
    <w:rsid w:val="00C5559F"/>
    <w:rsid w:val="00C66402"/>
    <w:rsid w:val="00D2671E"/>
    <w:rsid w:val="00D552BD"/>
    <w:rsid w:val="00D8512E"/>
    <w:rsid w:val="00DF07EC"/>
    <w:rsid w:val="00E27DB8"/>
    <w:rsid w:val="00E63555"/>
    <w:rsid w:val="00EC6D37"/>
    <w:rsid w:val="00F0271E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character" w:styleId="NichtaufgelsteErwhnung">
    <w:name w:val="Unresolved Mention"/>
    <w:basedOn w:val="Absatz-Standardschriftart"/>
    <w:uiPriority w:val="99"/>
    <w:semiHidden/>
    <w:unhideWhenUsed/>
    <w:rsid w:val="00F0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customXml/itemProps4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F17779-7226-4D36-BEE3-0BDD0C85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2585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2022-03-21T10:35:00Z</dcterms:created>
  <dcterms:modified xsi:type="dcterms:W3CDTF">2022-03-21T10:35:00Z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