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80F" w14:textId="77777777" w:rsidR="00BE0AB7" w:rsidRPr="00BE0AB7" w:rsidRDefault="00BE0AB7" w:rsidP="00BE0AB7">
      <w:pPr>
        <w:rPr>
          <w:rFonts w:ascii="Arial" w:hAnsi="Arial" w:cs="Arial"/>
          <w:b/>
          <w:color w:val="221F1F"/>
        </w:rPr>
      </w:pPr>
      <w:r w:rsidRPr="00BE0AB7">
        <w:rPr>
          <w:rFonts w:ascii="Arial" w:hAnsi="Arial" w:cs="Arial"/>
          <w:b/>
          <w:color w:val="221F1F"/>
        </w:rPr>
        <w:t>Hinweise zur Checkliste für die Verwendung von Gerüsten</w:t>
      </w:r>
    </w:p>
    <w:p w14:paraId="1254E110" w14:textId="20377807" w:rsidR="00BE0AB7" w:rsidRPr="00BE0AB7" w:rsidRDefault="00BE0AB7" w:rsidP="00BE0AB7">
      <w:pPr>
        <w:rPr>
          <w:rFonts w:ascii="Arial" w:hAnsi="Arial" w:cs="Arial"/>
          <w:b/>
          <w:color w:val="221F1F"/>
        </w:rPr>
      </w:pPr>
      <w:r w:rsidRPr="00BE0AB7">
        <w:rPr>
          <w:rFonts w:ascii="Arial" w:hAnsi="Arial" w:cs="Arial"/>
          <w:b/>
          <w:color w:val="221F1F"/>
        </w:rPr>
        <w:t xml:space="preserve">„Inaugenscheinnahme vor dem Gebrauch von Gerüsten durch </w:t>
      </w:r>
      <w:r w:rsidR="00603E22">
        <w:rPr>
          <w:rFonts w:ascii="Arial" w:hAnsi="Arial" w:cs="Arial"/>
          <w:b/>
          <w:color w:val="221F1F"/>
        </w:rPr>
        <w:t>das gerüstnutzende Unternehmen</w:t>
      </w:r>
      <w:r w:rsidRPr="00BE0AB7">
        <w:rPr>
          <w:rFonts w:ascii="Arial" w:hAnsi="Arial" w:cs="Arial"/>
          <w:b/>
          <w:color w:val="221F1F"/>
        </w:rPr>
        <w:t>“</w:t>
      </w:r>
    </w:p>
    <w:p w14:paraId="5D4ACECB" w14:textId="77777777" w:rsidR="00BE0AB7" w:rsidRPr="00BE0AB7" w:rsidRDefault="00BE0AB7" w:rsidP="00BE0AB7">
      <w:pPr>
        <w:jc w:val="both"/>
        <w:rPr>
          <w:rFonts w:ascii="Arial" w:hAnsi="Arial" w:cs="Arial"/>
          <w:color w:val="221F1F"/>
        </w:rPr>
      </w:pPr>
    </w:p>
    <w:p w14:paraId="19EC337D" w14:textId="07509898" w:rsidR="00BE0AB7" w:rsidRPr="00BE0AB7" w:rsidRDefault="00BE0AB7" w:rsidP="00BE0AB7">
      <w:pPr>
        <w:jc w:val="both"/>
        <w:rPr>
          <w:rFonts w:ascii="Arial" w:hAnsi="Arial" w:cs="Arial"/>
          <w:color w:val="221F1F"/>
          <w:sz w:val="18"/>
          <w:szCs w:val="18"/>
        </w:rPr>
      </w:pPr>
      <w:r w:rsidRPr="00BE0AB7">
        <w:rPr>
          <w:rFonts w:ascii="Arial" w:hAnsi="Arial" w:cs="Arial"/>
          <w:color w:val="221F1F"/>
          <w:sz w:val="18"/>
          <w:szCs w:val="18"/>
        </w:rPr>
        <w:t xml:space="preserve">Nicht erkannte Mängel an Gerüsten können zu schweren Absturzunfällen führen. Deshalb fordert </w:t>
      </w:r>
      <w:r w:rsidR="00603E22">
        <w:rPr>
          <w:rFonts w:ascii="Arial" w:hAnsi="Arial" w:cs="Arial"/>
          <w:color w:val="221F1F"/>
          <w:sz w:val="18"/>
          <w:szCs w:val="18"/>
        </w:rPr>
        <w:t>die Gesetzgebung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eine Inaugenscheinnahme des Gerüsts durch </w:t>
      </w:r>
      <w:r w:rsidR="00603E22">
        <w:rPr>
          <w:rFonts w:ascii="Arial" w:hAnsi="Arial" w:cs="Arial"/>
          <w:color w:val="221F1F"/>
          <w:sz w:val="18"/>
          <w:szCs w:val="18"/>
        </w:rPr>
        <w:t>das gerüstnutzende Unternehmen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vor der Benutzung. </w:t>
      </w:r>
    </w:p>
    <w:p w14:paraId="158011E9" w14:textId="39FAA309" w:rsidR="00BE0AB7" w:rsidRPr="00BE0AB7" w:rsidRDefault="00BE0AB7" w:rsidP="00BE0AB7">
      <w:pPr>
        <w:jc w:val="both"/>
        <w:rPr>
          <w:rFonts w:ascii="Arial" w:hAnsi="Arial" w:cs="Arial"/>
          <w:i/>
          <w:color w:val="221F1F"/>
          <w:sz w:val="18"/>
          <w:szCs w:val="18"/>
        </w:rPr>
      </w:pPr>
      <w:r w:rsidRPr="00BE0AB7">
        <w:rPr>
          <w:rFonts w:ascii="Arial" w:hAnsi="Arial" w:cs="Arial"/>
          <w:i/>
          <w:color w:val="221F1F"/>
          <w:sz w:val="18"/>
          <w:szCs w:val="18"/>
        </w:rPr>
        <w:t>TRBS 2121, Teil 1 “Gefährdung von Beschäftigten durch Absturz bei der Verwendung von Gerüsten“</w:t>
      </w:r>
      <w:r w:rsidR="00603E22">
        <w:rPr>
          <w:rFonts w:ascii="Arial" w:hAnsi="Arial" w:cs="Arial"/>
          <w:i/>
          <w:color w:val="221F1F"/>
          <w:sz w:val="18"/>
          <w:szCs w:val="18"/>
        </w:rPr>
        <w:t xml:space="preserve"> −</w:t>
      </w:r>
      <w:r w:rsidRPr="00BE0AB7">
        <w:rPr>
          <w:rFonts w:ascii="Arial" w:hAnsi="Arial" w:cs="Arial"/>
          <w:i/>
          <w:color w:val="221F1F"/>
          <w:sz w:val="18"/>
          <w:szCs w:val="18"/>
        </w:rPr>
        <w:t xml:space="preserve"> Abschnitt 5.3</w:t>
      </w:r>
    </w:p>
    <w:p w14:paraId="6D3BE6C4" w14:textId="77777777" w:rsidR="00BE0AB7" w:rsidRPr="00BE0AB7" w:rsidRDefault="00BE0AB7" w:rsidP="00BE0AB7">
      <w:pPr>
        <w:jc w:val="both"/>
        <w:rPr>
          <w:rFonts w:ascii="Arial" w:hAnsi="Arial" w:cs="Arial"/>
          <w:i/>
          <w:color w:val="221F1F"/>
          <w:sz w:val="18"/>
          <w:szCs w:val="18"/>
        </w:rPr>
      </w:pPr>
    </w:p>
    <w:p w14:paraId="312A4565" w14:textId="77777777" w:rsidR="00BE0AB7" w:rsidRDefault="00BE0AB7" w:rsidP="00BE0AB7">
      <w:pPr>
        <w:jc w:val="both"/>
        <w:rPr>
          <w:rFonts w:ascii="Arial" w:hAnsi="Arial" w:cs="Arial"/>
          <w:b/>
          <w:color w:val="221F1F"/>
          <w:u w:val="single"/>
        </w:rPr>
      </w:pPr>
    </w:p>
    <w:p w14:paraId="2E10E637" w14:textId="3DEC66A3" w:rsidR="00BE0AB7" w:rsidRPr="00BE0AB7" w:rsidRDefault="00BE0AB7" w:rsidP="00BE0AB7">
      <w:pPr>
        <w:jc w:val="both"/>
        <w:rPr>
          <w:rFonts w:ascii="Arial" w:hAnsi="Arial" w:cs="Arial"/>
          <w:b/>
          <w:color w:val="221F1F"/>
          <w:u w:val="single"/>
        </w:rPr>
      </w:pPr>
      <w:r w:rsidRPr="00BE0AB7">
        <w:rPr>
          <w:rFonts w:ascii="Arial" w:hAnsi="Arial" w:cs="Arial"/>
          <w:b/>
          <w:color w:val="221F1F"/>
          <w:u w:val="single"/>
        </w:rPr>
        <w:t>Verantwortung</w:t>
      </w:r>
    </w:p>
    <w:p w14:paraId="64D237B7" w14:textId="77777777" w:rsidR="00BE0AB7" w:rsidRDefault="00BE0AB7" w:rsidP="00BE0AB7">
      <w:pPr>
        <w:jc w:val="both"/>
        <w:rPr>
          <w:rFonts w:ascii="Arial" w:hAnsi="Arial" w:cs="Arial"/>
          <w:b/>
          <w:i/>
          <w:color w:val="221F1F"/>
          <w:sz w:val="18"/>
          <w:szCs w:val="18"/>
        </w:rPr>
      </w:pPr>
    </w:p>
    <w:p w14:paraId="595C8CF1" w14:textId="34835BEB" w:rsidR="00BE0AB7" w:rsidRPr="00BE0AB7" w:rsidRDefault="00603E22" w:rsidP="00BE0AB7">
      <w:pPr>
        <w:jc w:val="both"/>
        <w:rPr>
          <w:rFonts w:ascii="Arial" w:hAnsi="Arial" w:cs="Arial"/>
          <w:color w:val="221F1F"/>
          <w:sz w:val="18"/>
          <w:szCs w:val="18"/>
        </w:rPr>
      </w:pPr>
      <w:r>
        <w:rPr>
          <w:rFonts w:ascii="Arial" w:hAnsi="Arial" w:cs="Arial"/>
          <w:b/>
          <w:i/>
          <w:color w:val="221F1F"/>
          <w:sz w:val="18"/>
          <w:szCs w:val="18"/>
        </w:rPr>
        <w:t>Das gerüsterstellende Unternehmen</w:t>
      </w:r>
      <w:r w:rsidR="00BE0AB7" w:rsidRPr="00BE0AB7">
        <w:rPr>
          <w:rFonts w:ascii="Arial" w:hAnsi="Arial" w:cs="Arial"/>
          <w:color w:val="221F1F"/>
          <w:sz w:val="18"/>
          <w:szCs w:val="18"/>
        </w:rPr>
        <w:t xml:space="preserve"> ist für den betriebssicheren Auf- und Abbau des Gerüsts verantwortlich.</w:t>
      </w:r>
      <w:r w:rsidR="00285F0C">
        <w:rPr>
          <w:rFonts w:ascii="Arial" w:hAnsi="Arial" w:cs="Arial"/>
          <w:color w:val="221F1F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8"/>
          <w:szCs w:val="18"/>
        </w:rPr>
        <w:t>Es</w:t>
      </w:r>
      <w:r w:rsidR="00BE0AB7" w:rsidRPr="00BE0AB7">
        <w:rPr>
          <w:rFonts w:ascii="Arial" w:hAnsi="Arial" w:cs="Arial"/>
          <w:color w:val="221F1F"/>
          <w:sz w:val="18"/>
          <w:szCs w:val="18"/>
        </w:rPr>
        <w:t xml:space="preserve"> hat die Ausführung nach den anerkannten Regeln der Technik zu realisieren, um eine sichere Benutzung zu ermöglichen. Mit dem Freigabeschein gibt </w:t>
      </w:r>
      <w:r>
        <w:rPr>
          <w:rFonts w:ascii="Arial" w:hAnsi="Arial" w:cs="Arial"/>
          <w:color w:val="221F1F"/>
          <w:sz w:val="18"/>
          <w:szCs w:val="18"/>
        </w:rPr>
        <w:t>es</w:t>
      </w:r>
      <w:r w:rsidR="00BE0AB7" w:rsidRPr="00BE0AB7">
        <w:rPr>
          <w:rFonts w:ascii="Arial" w:hAnsi="Arial" w:cs="Arial"/>
          <w:color w:val="221F1F"/>
          <w:sz w:val="18"/>
          <w:szCs w:val="18"/>
        </w:rPr>
        <w:t xml:space="preserve"> das Gerüst zur Verwendung frei.</w:t>
      </w:r>
    </w:p>
    <w:p w14:paraId="4E97E5E6" w14:textId="77777777" w:rsidR="00BE0AB7" w:rsidRPr="00BE0AB7" w:rsidRDefault="00BE0AB7" w:rsidP="00BE0AB7">
      <w:pPr>
        <w:jc w:val="both"/>
        <w:rPr>
          <w:rFonts w:ascii="Arial" w:hAnsi="Arial" w:cs="Arial"/>
          <w:color w:val="221F1F"/>
          <w:sz w:val="18"/>
          <w:szCs w:val="18"/>
        </w:rPr>
      </w:pPr>
    </w:p>
    <w:p w14:paraId="345B750F" w14:textId="1F72432F" w:rsidR="00BE0AB7" w:rsidRPr="00BE0AB7" w:rsidRDefault="00603E22" w:rsidP="00BE0AB7">
      <w:pPr>
        <w:jc w:val="both"/>
        <w:rPr>
          <w:rFonts w:ascii="Arial" w:hAnsi="Arial" w:cs="Arial"/>
          <w:color w:val="221F1F"/>
          <w:sz w:val="18"/>
          <w:szCs w:val="18"/>
        </w:rPr>
      </w:pPr>
      <w:r>
        <w:rPr>
          <w:rFonts w:ascii="Arial" w:hAnsi="Arial" w:cs="Arial"/>
          <w:b/>
          <w:i/>
          <w:color w:val="221F1F"/>
          <w:sz w:val="18"/>
          <w:szCs w:val="18"/>
        </w:rPr>
        <w:t>Das gerüstnutzende Unternehmen</w:t>
      </w:r>
      <w:r w:rsidR="00BE0AB7" w:rsidRPr="00BE0AB7">
        <w:rPr>
          <w:rFonts w:ascii="Arial" w:hAnsi="Arial" w:cs="Arial"/>
          <w:color w:val="221F1F"/>
          <w:sz w:val="18"/>
          <w:szCs w:val="18"/>
        </w:rPr>
        <w:t xml:space="preserve"> ist für die Erhaltung der Betriebssicherheit und die bestimmungsgemäße Verwendung der Gerüste verantwortlich. Eine qualifizierte Person hat das Gerüst vor der </w:t>
      </w:r>
      <w:r w:rsidR="006C394C">
        <w:rPr>
          <w:rFonts w:ascii="Arial" w:hAnsi="Arial" w:cs="Arial"/>
          <w:color w:val="221F1F"/>
          <w:sz w:val="18"/>
          <w:szCs w:val="18"/>
        </w:rPr>
        <w:t>B</w:t>
      </w:r>
      <w:r w:rsidR="00BE0AB7" w:rsidRPr="00BE0AB7">
        <w:rPr>
          <w:rFonts w:ascii="Arial" w:hAnsi="Arial" w:cs="Arial"/>
          <w:color w:val="221F1F"/>
          <w:sz w:val="18"/>
          <w:szCs w:val="18"/>
        </w:rPr>
        <w:t>enutzung auf augenfällige Mängel zu prüfen. Diese Prüfung umfasst die Kontrolle</w:t>
      </w:r>
    </w:p>
    <w:p w14:paraId="33A68562" w14:textId="77777777" w:rsidR="00BE0AB7" w:rsidRPr="00BE0AB7" w:rsidRDefault="00BE0AB7" w:rsidP="00BE0AB7">
      <w:pPr>
        <w:jc w:val="both"/>
        <w:rPr>
          <w:rFonts w:ascii="Arial" w:hAnsi="Arial" w:cs="Arial"/>
          <w:color w:val="221F1F"/>
          <w:sz w:val="18"/>
          <w:szCs w:val="18"/>
        </w:rPr>
      </w:pPr>
    </w:p>
    <w:p w14:paraId="1657DEA4" w14:textId="4B816DB3" w:rsidR="00BE0AB7" w:rsidRPr="00BE0AB7" w:rsidRDefault="00BE0AB7" w:rsidP="00BE0AB7">
      <w:pPr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E0AB7">
        <w:rPr>
          <w:rFonts w:ascii="Arial" w:hAnsi="Arial" w:cs="Arial"/>
          <w:sz w:val="18"/>
          <w:szCs w:val="18"/>
        </w:rPr>
        <w:t>auf Eignung des Gerüsts für die vorgesehenen Tätigkeiten (z. B. Verwendungszweck</w:t>
      </w:r>
      <w:r w:rsidR="00603E22">
        <w:rPr>
          <w:rFonts w:ascii="Arial" w:hAnsi="Arial" w:cs="Arial"/>
          <w:sz w:val="18"/>
          <w:szCs w:val="18"/>
        </w:rPr>
        <w:t>,</w:t>
      </w:r>
      <w:r w:rsidRPr="00BE0AB7">
        <w:rPr>
          <w:rFonts w:ascii="Arial" w:hAnsi="Arial" w:cs="Arial"/>
          <w:sz w:val="18"/>
          <w:szCs w:val="18"/>
        </w:rPr>
        <w:t xml:space="preserve"> d.</w:t>
      </w:r>
      <w:r w:rsidR="00133A22">
        <w:rPr>
          <w:rFonts w:ascii="Arial" w:hAnsi="Arial" w:cs="Arial"/>
          <w:sz w:val="18"/>
          <w:szCs w:val="18"/>
        </w:rPr>
        <w:t> </w:t>
      </w:r>
      <w:r w:rsidRPr="00BE0AB7">
        <w:rPr>
          <w:rFonts w:ascii="Arial" w:hAnsi="Arial" w:cs="Arial"/>
          <w:sz w:val="18"/>
          <w:szCs w:val="18"/>
        </w:rPr>
        <w:t xml:space="preserve">h. Kennzeichnung, Lastklasse und Nutzlast, Nachweis der Prüfung durch </w:t>
      </w:r>
      <w:r w:rsidR="00603E22">
        <w:rPr>
          <w:rFonts w:ascii="Arial" w:hAnsi="Arial" w:cs="Arial"/>
          <w:sz w:val="18"/>
          <w:szCs w:val="18"/>
        </w:rPr>
        <w:t>gerüsterstellendes Unternehmen,</w:t>
      </w:r>
      <w:r w:rsidR="00603E22" w:rsidRPr="00BE0AB7">
        <w:rPr>
          <w:rFonts w:ascii="Arial" w:hAnsi="Arial" w:cs="Arial"/>
          <w:sz w:val="18"/>
          <w:szCs w:val="18"/>
        </w:rPr>
        <w:t xml:space="preserve"> </w:t>
      </w:r>
      <w:r w:rsidRPr="00BE0AB7">
        <w:rPr>
          <w:rFonts w:ascii="Arial" w:hAnsi="Arial" w:cs="Arial"/>
          <w:sz w:val="18"/>
          <w:szCs w:val="18"/>
        </w:rPr>
        <w:t>„Freigabeschein“)</w:t>
      </w:r>
    </w:p>
    <w:p w14:paraId="4404EB7B" w14:textId="77777777" w:rsidR="00BE0AB7" w:rsidRPr="00BE0AB7" w:rsidRDefault="00BE0AB7" w:rsidP="00BE0AB7">
      <w:pPr>
        <w:spacing w:line="259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BE0AB7">
        <w:rPr>
          <w:rFonts w:ascii="Arial" w:hAnsi="Arial" w:cs="Arial"/>
          <w:sz w:val="18"/>
          <w:szCs w:val="18"/>
        </w:rPr>
        <w:t xml:space="preserve">und </w:t>
      </w:r>
    </w:p>
    <w:p w14:paraId="0BCAA67A" w14:textId="28FE2001" w:rsidR="00BE0AB7" w:rsidRPr="00BE0AB7" w:rsidRDefault="00BE0AB7" w:rsidP="00BE0AB7">
      <w:pPr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E0AB7">
        <w:rPr>
          <w:rFonts w:ascii="Arial" w:hAnsi="Arial" w:cs="Arial"/>
          <w:sz w:val="18"/>
          <w:szCs w:val="18"/>
        </w:rPr>
        <w:t>auf Wirksamkeit der Schutzeinrichtungen (z. B. sichere Zugänge und Aufstiege, Beläge vollflächig ausgelegt und unbeschädigt, Seitenschutz, maximaler Abstand zur Gebäudewand &lt;</w:t>
      </w:r>
      <w:r w:rsidR="00603E22">
        <w:rPr>
          <w:rFonts w:ascii="Arial" w:hAnsi="Arial" w:cs="Arial"/>
          <w:sz w:val="18"/>
          <w:szCs w:val="18"/>
        </w:rPr>
        <w:t xml:space="preserve"> </w:t>
      </w:r>
      <w:r w:rsidRPr="00BE0AB7">
        <w:rPr>
          <w:rFonts w:ascii="Arial" w:hAnsi="Arial" w:cs="Arial"/>
          <w:sz w:val="18"/>
          <w:szCs w:val="18"/>
        </w:rPr>
        <w:t>30</w:t>
      </w:r>
      <w:r w:rsidR="00603E22">
        <w:rPr>
          <w:rFonts w:ascii="Arial" w:hAnsi="Arial" w:cs="Arial"/>
          <w:sz w:val="18"/>
          <w:szCs w:val="18"/>
        </w:rPr>
        <w:t xml:space="preserve"> </w:t>
      </w:r>
      <w:r w:rsidRPr="00BE0AB7">
        <w:rPr>
          <w:rFonts w:ascii="Arial" w:hAnsi="Arial" w:cs="Arial"/>
          <w:sz w:val="18"/>
          <w:szCs w:val="18"/>
        </w:rPr>
        <w:t>cm).</w:t>
      </w:r>
    </w:p>
    <w:p w14:paraId="78615329" w14:textId="77777777" w:rsidR="00BE0AB7" w:rsidRPr="00BE0AB7" w:rsidRDefault="00BE0AB7" w:rsidP="00BE0AB7">
      <w:p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B8C8D02" w14:textId="77777777" w:rsidR="00BE0AB7" w:rsidRDefault="00BE0AB7" w:rsidP="00BE0AB7">
      <w:pPr>
        <w:spacing w:line="259" w:lineRule="auto"/>
        <w:contextualSpacing/>
        <w:jc w:val="both"/>
        <w:rPr>
          <w:rFonts w:ascii="Arial" w:hAnsi="Arial" w:cs="Arial"/>
          <w:b/>
          <w:u w:val="single"/>
        </w:rPr>
      </w:pPr>
    </w:p>
    <w:p w14:paraId="48C0389E" w14:textId="6FB05A7E" w:rsidR="00BE0AB7" w:rsidRPr="00BE0AB7" w:rsidRDefault="00BE0AB7" w:rsidP="00BE0AB7">
      <w:pPr>
        <w:spacing w:line="259" w:lineRule="auto"/>
        <w:contextualSpacing/>
        <w:jc w:val="both"/>
        <w:rPr>
          <w:rFonts w:ascii="Arial" w:hAnsi="Arial" w:cs="Arial"/>
          <w:b/>
          <w:u w:val="single"/>
        </w:rPr>
      </w:pPr>
      <w:r w:rsidRPr="00BE0AB7">
        <w:rPr>
          <w:rFonts w:ascii="Arial" w:hAnsi="Arial" w:cs="Arial"/>
          <w:b/>
          <w:u w:val="single"/>
        </w:rPr>
        <w:t>Qualifizierte Person</w:t>
      </w:r>
    </w:p>
    <w:p w14:paraId="3A6B9613" w14:textId="77777777" w:rsidR="00BE0AB7" w:rsidRDefault="00BE0AB7" w:rsidP="00BE0AB7">
      <w:p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148CE75" w14:textId="381E8E72" w:rsidR="00BE0AB7" w:rsidRPr="00BE0AB7" w:rsidRDefault="00BE0AB7" w:rsidP="00BE0AB7">
      <w:p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E0AB7">
        <w:rPr>
          <w:rFonts w:ascii="Arial" w:hAnsi="Arial" w:cs="Arial"/>
          <w:sz w:val="18"/>
          <w:szCs w:val="18"/>
        </w:rPr>
        <w:t>Die Qualifizierung kann z.</w:t>
      </w:r>
      <w:r w:rsidR="00603E22">
        <w:rPr>
          <w:rFonts w:ascii="Arial" w:hAnsi="Arial" w:cs="Arial"/>
          <w:sz w:val="18"/>
          <w:szCs w:val="18"/>
        </w:rPr>
        <w:t xml:space="preserve"> </w:t>
      </w:r>
      <w:r w:rsidRPr="00BE0AB7">
        <w:rPr>
          <w:rFonts w:ascii="Arial" w:hAnsi="Arial" w:cs="Arial"/>
          <w:sz w:val="18"/>
          <w:szCs w:val="18"/>
        </w:rPr>
        <w:t xml:space="preserve">B. durch die Absolvierung des Seminars BMHA10 „Gerüste auswählen und beurteilen“ der BGHM erlangt werden. </w:t>
      </w:r>
    </w:p>
    <w:p w14:paraId="312515CD" w14:textId="77777777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</w:p>
    <w:p w14:paraId="780D16E3" w14:textId="77777777" w:rsidR="00BE0AB7" w:rsidRDefault="00BE0AB7" w:rsidP="00BE0AB7">
      <w:pPr>
        <w:spacing w:line="259" w:lineRule="auto"/>
        <w:jc w:val="both"/>
        <w:rPr>
          <w:rFonts w:ascii="Arial" w:hAnsi="Arial" w:cs="Arial"/>
          <w:b/>
          <w:color w:val="221F1F"/>
          <w:u w:val="single"/>
        </w:rPr>
      </w:pPr>
    </w:p>
    <w:p w14:paraId="76C23542" w14:textId="4C692068" w:rsidR="00BE0AB7" w:rsidRPr="00BE0AB7" w:rsidRDefault="00BE0AB7" w:rsidP="00BE0AB7">
      <w:pPr>
        <w:spacing w:line="259" w:lineRule="auto"/>
        <w:jc w:val="both"/>
        <w:rPr>
          <w:rFonts w:ascii="Arial" w:hAnsi="Arial" w:cs="Arial"/>
          <w:b/>
          <w:color w:val="221F1F"/>
          <w:u w:val="single"/>
        </w:rPr>
      </w:pPr>
      <w:r w:rsidRPr="00BE0AB7">
        <w:rPr>
          <w:rFonts w:ascii="Arial" w:hAnsi="Arial" w:cs="Arial"/>
          <w:b/>
          <w:color w:val="221F1F"/>
          <w:u w:val="single"/>
        </w:rPr>
        <w:t>Ausfüllhinweise</w:t>
      </w:r>
    </w:p>
    <w:p w14:paraId="47ED532F" w14:textId="77777777" w:rsid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</w:p>
    <w:p w14:paraId="13821260" w14:textId="72D9E18F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  <w:r w:rsidRPr="00BE0AB7">
        <w:rPr>
          <w:rFonts w:ascii="Arial" w:hAnsi="Arial" w:cs="Arial"/>
          <w:color w:val="221F1F"/>
          <w:sz w:val="18"/>
          <w:szCs w:val="18"/>
        </w:rPr>
        <w:t xml:space="preserve">Die Checkliste ist vor der </w:t>
      </w:r>
      <w:r w:rsidRPr="00BE0AB7">
        <w:rPr>
          <w:rFonts w:ascii="Arial" w:hAnsi="Arial" w:cs="Arial"/>
          <w:color w:val="221F1F"/>
          <w:sz w:val="18"/>
          <w:szCs w:val="18"/>
          <w:u w:val="single"/>
        </w:rPr>
        <w:t>erstmaligen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Benutzung durch die qualifizierte Person auszufüllen. Diese Checkliste unterstützt </w:t>
      </w:r>
      <w:r w:rsidR="00603E22">
        <w:rPr>
          <w:rFonts w:ascii="Arial" w:hAnsi="Arial" w:cs="Arial"/>
          <w:color w:val="221F1F"/>
          <w:sz w:val="18"/>
          <w:szCs w:val="18"/>
        </w:rPr>
        <w:t>sie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, die Vollständigkeit des Gerüsts und somit die Betriebssicherheit zu prüfen und nachweislich (gerichtsfest) zu dokumentieren. Die qualifizierte Person bestätigt die Prüfung vor Benutzung mit </w:t>
      </w:r>
      <w:r w:rsidR="00603E22">
        <w:rPr>
          <w:rFonts w:ascii="Arial" w:hAnsi="Arial" w:cs="Arial"/>
          <w:color w:val="221F1F"/>
          <w:sz w:val="18"/>
          <w:szCs w:val="18"/>
        </w:rPr>
        <w:t>ihrer</w:t>
      </w:r>
      <w:r w:rsidR="00603E22" w:rsidRPr="00BE0AB7">
        <w:rPr>
          <w:rFonts w:ascii="Arial" w:hAnsi="Arial" w:cs="Arial"/>
          <w:color w:val="221F1F"/>
          <w:sz w:val="18"/>
          <w:szCs w:val="18"/>
        </w:rPr>
        <w:t xml:space="preserve"> </w:t>
      </w:r>
      <w:r w:rsidRPr="00BE0AB7">
        <w:rPr>
          <w:rFonts w:ascii="Arial" w:hAnsi="Arial" w:cs="Arial"/>
          <w:color w:val="221F1F"/>
          <w:sz w:val="18"/>
          <w:szCs w:val="18"/>
        </w:rPr>
        <w:t>Unterschrift am Formularkopf.</w:t>
      </w:r>
    </w:p>
    <w:p w14:paraId="0007A7D9" w14:textId="77777777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</w:p>
    <w:p w14:paraId="40BEE16F" w14:textId="3A962051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  <w:r w:rsidRPr="00BE0AB7">
        <w:rPr>
          <w:rFonts w:ascii="Arial" w:hAnsi="Arial" w:cs="Arial"/>
          <w:color w:val="221F1F"/>
          <w:sz w:val="18"/>
          <w:szCs w:val="18"/>
        </w:rPr>
        <w:t xml:space="preserve">Wird ein „Nein“ angekreuzt, ist Kontakt mit dem </w:t>
      </w:r>
      <w:r w:rsidR="00603E22">
        <w:rPr>
          <w:rFonts w:ascii="Arial" w:hAnsi="Arial" w:cs="Arial"/>
          <w:color w:val="221F1F"/>
          <w:sz w:val="18"/>
          <w:szCs w:val="18"/>
        </w:rPr>
        <w:t>auftraggebenden Unternehmen, der Bauleitung oder dem gerüsterstellenden Unternehmen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aufzunehmen (Klärung je nach Örtlichkeit und </w:t>
      </w:r>
      <w:r w:rsidR="00603E22">
        <w:rPr>
          <w:rFonts w:ascii="Arial" w:hAnsi="Arial" w:cs="Arial"/>
          <w:color w:val="221F1F"/>
          <w:sz w:val="18"/>
          <w:szCs w:val="18"/>
        </w:rPr>
        <w:t xml:space="preserve">danach, 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wer </w:t>
      </w:r>
      <w:r w:rsidR="00603E22">
        <w:rPr>
          <w:rFonts w:ascii="Arial" w:hAnsi="Arial" w:cs="Arial"/>
          <w:color w:val="221F1F"/>
          <w:sz w:val="18"/>
          <w:szCs w:val="18"/>
        </w:rPr>
        <w:t xml:space="preserve">den 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Auftrag für </w:t>
      </w:r>
      <w:r w:rsidR="00603E22">
        <w:rPr>
          <w:rFonts w:ascii="Arial" w:hAnsi="Arial" w:cs="Arial"/>
          <w:color w:val="221F1F"/>
          <w:sz w:val="18"/>
          <w:szCs w:val="18"/>
        </w:rPr>
        <w:t xml:space="preserve">die 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Gerüsterstellung erteilt hat). Je nach Mangel kann eine Sperrung </w:t>
      </w:r>
      <w:r w:rsidR="00D724E8">
        <w:rPr>
          <w:rFonts w:ascii="Arial" w:hAnsi="Arial" w:cs="Arial"/>
          <w:color w:val="221F1F"/>
          <w:sz w:val="18"/>
          <w:szCs w:val="18"/>
        </w:rPr>
        <w:t xml:space="preserve">von Teilbereichen 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bzw. ein </w:t>
      </w:r>
      <w:r w:rsidR="00603E22">
        <w:rPr>
          <w:rFonts w:ascii="Arial" w:hAnsi="Arial" w:cs="Arial"/>
          <w:color w:val="221F1F"/>
          <w:sz w:val="18"/>
          <w:szCs w:val="18"/>
        </w:rPr>
        <w:t>Verbot des Betretens</w:t>
      </w:r>
      <w:r w:rsidR="00603E22" w:rsidRPr="00BE0AB7">
        <w:rPr>
          <w:rFonts w:ascii="Arial" w:hAnsi="Arial" w:cs="Arial"/>
          <w:color w:val="221F1F"/>
          <w:sz w:val="18"/>
          <w:szCs w:val="18"/>
        </w:rPr>
        <w:t xml:space="preserve"> </w:t>
      </w:r>
      <w:r w:rsidRPr="00BE0AB7">
        <w:rPr>
          <w:rFonts w:ascii="Arial" w:hAnsi="Arial" w:cs="Arial"/>
          <w:color w:val="221F1F"/>
          <w:sz w:val="18"/>
          <w:szCs w:val="18"/>
        </w:rPr>
        <w:t>des Gerüsts erforderlich sein.</w:t>
      </w:r>
    </w:p>
    <w:p w14:paraId="75DB429A" w14:textId="77777777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  <w:r w:rsidRPr="00BE0AB7">
        <w:rPr>
          <w:rFonts w:ascii="Arial" w:hAnsi="Arial" w:cs="Arial"/>
          <w:color w:val="221F1F"/>
          <w:sz w:val="18"/>
          <w:szCs w:val="18"/>
        </w:rPr>
        <w:t xml:space="preserve">  </w:t>
      </w:r>
    </w:p>
    <w:p w14:paraId="77970F45" w14:textId="7D881DDD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  <w:r w:rsidRPr="00BE0AB7">
        <w:rPr>
          <w:rFonts w:ascii="Arial" w:hAnsi="Arial" w:cs="Arial"/>
          <w:color w:val="221F1F"/>
          <w:sz w:val="18"/>
          <w:szCs w:val="18"/>
        </w:rPr>
        <w:t xml:space="preserve">Die Tabelle </w:t>
      </w:r>
      <w:r w:rsidR="00603E22">
        <w:rPr>
          <w:rFonts w:ascii="Arial" w:hAnsi="Arial" w:cs="Arial"/>
          <w:color w:val="221F1F"/>
          <w:sz w:val="18"/>
          <w:szCs w:val="18"/>
        </w:rPr>
        <w:t xml:space="preserve">auf </w:t>
      </w:r>
      <w:r w:rsidRPr="00BE0AB7">
        <w:rPr>
          <w:rFonts w:ascii="Arial" w:hAnsi="Arial" w:cs="Arial"/>
          <w:color w:val="221F1F"/>
          <w:sz w:val="18"/>
          <w:szCs w:val="18"/>
        </w:rPr>
        <w:t>der zweiten Seite dient dazu, die Betriebssicherheit des Gerüsts wiederholt zu prüfen und zu bestätigen, wenn längere Arbeitspausen eingetreten sind bzw. das Gerüst verändert wurde. Der</w:t>
      </w:r>
      <w:r w:rsidR="00603E22">
        <w:rPr>
          <w:rFonts w:ascii="Arial" w:hAnsi="Arial" w:cs="Arial"/>
          <w:color w:val="221F1F"/>
          <w:sz w:val="18"/>
          <w:szCs w:val="18"/>
        </w:rPr>
        <w:t xml:space="preserve"> oder die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jeweil</w:t>
      </w:r>
      <w:r w:rsidR="00603E22">
        <w:rPr>
          <w:rFonts w:ascii="Arial" w:hAnsi="Arial" w:cs="Arial"/>
          <w:color w:val="221F1F"/>
          <w:sz w:val="18"/>
          <w:szCs w:val="18"/>
        </w:rPr>
        <w:t>s</w:t>
      </w:r>
      <w:r w:rsidRPr="00BE0AB7">
        <w:rPr>
          <w:rFonts w:ascii="Arial" w:hAnsi="Arial" w:cs="Arial"/>
          <w:color w:val="221F1F"/>
          <w:sz w:val="18"/>
          <w:szCs w:val="18"/>
        </w:rPr>
        <w:t xml:space="preserve"> Verantwortliche bestätigt die Prüfung vor Benutzung ebenfalls mit Datum und Unterschrift.</w:t>
      </w:r>
    </w:p>
    <w:p w14:paraId="7931B7AF" w14:textId="77777777" w:rsidR="00BE0AB7" w:rsidRPr="00BE0AB7" w:rsidRDefault="00BE0AB7" w:rsidP="00BE0AB7">
      <w:pPr>
        <w:spacing w:line="259" w:lineRule="auto"/>
        <w:jc w:val="both"/>
        <w:rPr>
          <w:rFonts w:ascii="Arial" w:hAnsi="Arial" w:cs="Arial"/>
          <w:color w:val="221F1F"/>
          <w:sz w:val="18"/>
          <w:szCs w:val="18"/>
        </w:rPr>
      </w:pPr>
    </w:p>
    <w:p w14:paraId="5FCB86AD" w14:textId="386468A4" w:rsidR="00237304" w:rsidRDefault="00237304" w:rsidP="00175E1B">
      <w:pPr>
        <w:rPr>
          <w:rFonts w:ascii="Arial" w:hAnsi="Arial" w:cs="Arial"/>
          <w:sz w:val="18"/>
          <w:szCs w:val="18"/>
        </w:rPr>
      </w:pPr>
    </w:p>
    <w:p w14:paraId="7F0F3184" w14:textId="04EBA246" w:rsidR="00BE0AB7" w:rsidRDefault="00BE0A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"/>
        <w:tblW w:w="10774" w:type="dxa"/>
        <w:tblInd w:w="-43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3530"/>
        <w:gridCol w:w="3847"/>
        <w:gridCol w:w="547"/>
        <w:gridCol w:w="587"/>
      </w:tblGrid>
      <w:tr w:rsidR="00BE0AB7" w:rsidRPr="00BE0AB7" w14:paraId="5D6E0863" w14:textId="77777777" w:rsidTr="00BE0AB7">
        <w:trPr>
          <w:trHeight w:val="698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5380655" w14:textId="77777777" w:rsidR="00BE0AB7" w:rsidRPr="00BE0AB7" w:rsidRDefault="00BE0AB7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lastRenderedPageBreak/>
              <w:t>Montagestelle:</w:t>
            </w:r>
          </w:p>
          <w:p w14:paraId="0157D668" w14:textId="77777777" w:rsidR="00BE0AB7" w:rsidRPr="00BE0AB7" w:rsidRDefault="00BE0AB7" w:rsidP="009E7C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C8FA12" w14:textId="639D5156" w:rsidR="00BE0AB7" w:rsidRPr="00BE0AB7" w:rsidRDefault="00603E22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gerüsterstellendes Unternehmen</w:t>
            </w:r>
            <w:r w:rsidR="00BE0AB7" w:rsidRPr="00BE0AB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8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62E5769" w14:textId="152A1B5B" w:rsidR="00BE0AB7" w:rsidRPr="00BE0AB7" w:rsidRDefault="00603E22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E0AB7" w:rsidRPr="00BE0AB7">
              <w:rPr>
                <w:rFonts w:ascii="Arial" w:hAnsi="Arial" w:cs="Arial"/>
                <w:sz w:val="18"/>
                <w:szCs w:val="18"/>
              </w:rPr>
              <w:t>erüstnutze</w:t>
            </w:r>
            <w:r>
              <w:rPr>
                <w:rFonts w:ascii="Arial" w:hAnsi="Arial" w:cs="Arial"/>
                <w:sz w:val="18"/>
                <w:szCs w:val="18"/>
              </w:rPr>
              <w:t>ndes Unternehmen</w:t>
            </w:r>
            <w:r w:rsidR="00BE0AB7" w:rsidRPr="00BE0AB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DC3871" w14:textId="77777777" w:rsidR="00BE0AB7" w:rsidRPr="00BE0AB7" w:rsidRDefault="00BE0AB7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2D85CB2E" w14:textId="77777777" w:rsidTr="00BE0AB7">
        <w:trPr>
          <w:trHeight w:val="666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144A6CA" w14:textId="0B6839FE" w:rsidR="00BE0AB7" w:rsidRPr="00BE0AB7" w:rsidRDefault="00BE0AB7" w:rsidP="009E7CF9">
            <w:pPr>
              <w:tabs>
                <w:tab w:val="left" w:pos="196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>Bestätigung</w:t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br/>
              <w:t xml:space="preserve">Inaugenscheinnahme </w:t>
            </w:r>
            <w:r w:rsidR="00603E22">
              <w:rPr>
                <w:rFonts w:ascii="Arial" w:hAnsi="Arial" w:cs="Arial"/>
                <w:b/>
                <w:sz w:val="18"/>
                <w:szCs w:val="18"/>
              </w:rPr>
              <w:t>gerüstnutzendes Unternehmen</w:t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BF71A5" w14:textId="202A6585" w:rsidR="00BE0AB7" w:rsidRPr="00BE0AB7" w:rsidRDefault="00BE0AB7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am/Uhrzeit:</w:t>
            </w:r>
          </w:p>
        </w:tc>
        <w:tc>
          <w:tcPr>
            <w:tcW w:w="49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778DC0" w14:textId="1585744A" w:rsidR="00BE0AB7" w:rsidRPr="00BE0AB7" w:rsidRDefault="00BE0AB7" w:rsidP="009E7CF9">
            <w:pPr>
              <w:tabs>
                <w:tab w:val="left" w:pos="19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Name/Unterschrift:</w:t>
            </w:r>
          </w:p>
        </w:tc>
      </w:tr>
      <w:tr w:rsidR="00BE0AB7" w:rsidRPr="00BE0AB7" w14:paraId="08A85765" w14:textId="77777777" w:rsidTr="00E30E69">
        <w:trPr>
          <w:trHeight w:val="397"/>
        </w:trPr>
        <w:tc>
          <w:tcPr>
            <w:tcW w:w="96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061AE" w14:textId="77777777" w:rsidR="00BE0AB7" w:rsidRPr="00BE0AB7" w:rsidRDefault="00BE0AB7" w:rsidP="00BE0A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>Sichtkontrolle in Ordnung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00C01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95A42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</w:tr>
      <w:tr w:rsidR="00BE0AB7" w:rsidRPr="00BE0AB7" w14:paraId="723DC1FE" w14:textId="77777777" w:rsidTr="00E30E69">
        <w:trPr>
          <w:trHeight w:val="454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3D2D60C2" w14:textId="77777777" w:rsidR="00BE0AB7" w:rsidRPr="00BE0AB7" w:rsidRDefault="00BE0AB7" w:rsidP="009E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>Verwendungszweck</w:t>
            </w:r>
          </w:p>
        </w:tc>
        <w:tc>
          <w:tcPr>
            <w:tcW w:w="7377" w:type="dxa"/>
            <w:gridSpan w:val="2"/>
            <w:tcBorders>
              <w:top w:val="single" w:sz="12" w:space="0" w:color="auto"/>
            </w:tcBorders>
            <w:vAlign w:val="center"/>
          </w:tcPr>
          <w:p w14:paraId="10E5CC9E" w14:textId="77777777" w:rsidR="00BE0AB7" w:rsidRPr="00BE0AB7" w:rsidRDefault="00BE0AB7" w:rsidP="009E7C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Gerüst ist für den Verwendungszweck geeignet.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AE79094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A26D0A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716EEB44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648114E" w14:textId="77777777" w:rsidR="00BE0AB7" w:rsidRPr="00BE0AB7" w:rsidRDefault="00BE0AB7" w:rsidP="009E7CF9">
            <w:pPr>
              <w:pStyle w:val="Listenabsatz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55CCAF3B" w14:textId="77777777" w:rsidR="00BE0AB7" w:rsidRPr="00BE0AB7" w:rsidRDefault="00BE0AB7" w:rsidP="009E7CF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E0AB7">
              <w:rPr>
                <w:rFonts w:ascii="Arial" w:hAnsi="Arial" w:cs="Arial"/>
                <w:color w:val="231F20"/>
                <w:sz w:val="18"/>
                <w:szCs w:val="18"/>
              </w:rPr>
              <w:t>Gerüst ist an sichtbarer Stelle (z. B. Aufstieg) gekennzeichnet.</w:t>
            </w:r>
          </w:p>
          <w:p w14:paraId="286B58BB" w14:textId="77777777" w:rsidR="00BE0AB7" w:rsidRPr="00BE0AB7" w:rsidRDefault="00BE0AB7" w:rsidP="00BE0AB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BE0AB7">
              <w:rPr>
                <w:color w:val="231F20"/>
                <w:sz w:val="18"/>
                <w:szCs w:val="18"/>
              </w:rPr>
              <w:t>Arbeitsgerüst und/oder Schutzgerüst nach DIN EN 12811/ DIN 4420</w:t>
            </w:r>
          </w:p>
          <w:p w14:paraId="3937BFCC" w14:textId="77777777" w:rsidR="00BE0AB7" w:rsidRPr="00BE0AB7" w:rsidRDefault="00BE0AB7" w:rsidP="00BE0AB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BE0AB7">
              <w:rPr>
                <w:color w:val="231F20"/>
                <w:sz w:val="18"/>
                <w:szCs w:val="18"/>
              </w:rPr>
              <w:t>Lastklasse und Nutzlast, Breitenklasse</w:t>
            </w:r>
          </w:p>
          <w:p w14:paraId="2AC5C1FD" w14:textId="38858723" w:rsidR="00BE0AB7" w:rsidRPr="00BE0AB7" w:rsidRDefault="00603E22" w:rsidP="00BE0AB7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gerüsterstellendes Unternehmen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14:paraId="7FAFC852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A4E196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2A5B48A2" w14:textId="77777777" w:rsidTr="00E30E69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7447D40" w14:textId="38AA660F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 xml:space="preserve">Stand- und </w:t>
            </w:r>
            <w:r w:rsidR="00E30E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85F0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t>ragsicherheit</w:t>
            </w:r>
          </w:p>
        </w:tc>
        <w:tc>
          <w:tcPr>
            <w:tcW w:w="7377" w:type="dxa"/>
            <w:gridSpan w:val="2"/>
            <w:vAlign w:val="center"/>
          </w:tcPr>
          <w:p w14:paraId="2985C94F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Gerüst ist augenscheinlich verankert.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C889300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C1C6C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44F2422D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FE29D3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53973541" w14:textId="759E169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Aufstandsflächen des Gerüsts sind augenscheinlich in Ordnung.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AE2E1E4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00DB85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5F0ED73B" w14:textId="77777777" w:rsidTr="00E30E69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CE18F6B" w14:textId="5A709B74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 xml:space="preserve">Arbeits- und </w:t>
            </w:r>
            <w:r w:rsidR="00E30E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t>Betriebssicherheit</w:t>
            </w:r>
          </w:p>
        </w:tc>
        <w:tc>
          <w:tcPr>
            <w:tcW w:w="7377" w:type="dxa"/>
            <w:gridSpan w:val="2"/>
            <w:vAlign w:val="center"/>
          </w:tcPr>
          <w:p w14:paraId="1447B1E6" w14:textId="4CD586A1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Sichere Zugänge oder Aufstiege, z. B. Treppentürme, sind vorhanden.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1D80769C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52FF09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245AA886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63DFE7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2D918938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Jede genutzte Gerüstlage ist vollflächig mit Belägen ausgelegt.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4349FD30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82FE19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5F97E77D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4FFF34C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2A25838D" w14:textId="3F5A5740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Gerüstbeläge wippen nicht und können nicht ausweichen</w:t>
            </w:r>
            <w:r w:rsidR="00603E22">
              <w:rPr>
                <w:rFonts w:ascii="Arial" w:hAnsi="Arial" w:cs="Arial"/>
                <w:sz w:val="18"/>
                <w:szCs w:val="18"/>
              </w:rPr>
              <w:t>; sie</w:t>
            </w:r>
            <w:r w:rsidRPr="00BE0AB7">
              <w:rPr>
                <w:rFonts w:ascii="Arial" w:hAnsi="Arial" w:cs="Arial"/>
                <w:sz w:val="18"/>
                <w:szCs w:val="18"/>
              </w:rPr>
              <w:t xml:space="preserve"> sind gegen Abheben </w:t>
            </w:r>
            <w:r w:rsidR="00133A22">
              <w:rPr>
                <w:rFonts w:ascii="Arial" w:hAnsi="Arial" w:cs="Arial"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sz w:val="18"/>
                <w:szCs w:val="18"/>
              </w:rPr>
              <w:t>gesichert.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7C3482FF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927B7C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346A9628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987D07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32014E7C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An Bauwerksecke ist der Belag in voller Breite herumgeführt.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772CB5D3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9484423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053F2828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0F5325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7EF5B1BE" w14:textId="6D535D31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 xml:space="preserve">Belagselemente sind augenscheinlich unbeschädigt, z. B. nicht eingerissen, </w:t>
            </w:r>
            <w:r w:rsidR="00E30E69">
              <w:rPr>
                <w:rFonts w:ascii="Arial" w:hAnsi="Arial" w:cs="Arial"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sz w:val="18"/>
                <w:szCs w:val="18"/>
              </w:rPr>
              <w:t>eingeschnitten, verfault oder morsch.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32B0B73E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728AAF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4D71FDB2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F42C12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4C4B8874" w14:textId="69858A2A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Gerüstlagen als Arbeitsebenen sind mit 3-teilige</w:t>
            </w:r>
            <w:r w:rsidR="006F5C19">
              <w:rPr>
                <w:rFonts w:ascii="Arial" w:hAnsi="Arial" w:cs="Arial"/>
                <w:sz w:val="18"/>
                <w:szCs w:val="18"/>
              </w:rPr>
              <w:t>m</w:t>
            </w:r>
            <w:r w:rsidRPr="00BE0AB7">
              <w:rPr>
                <w:rFonts w:ascii="Arial" w:hAnsi="Arial" w:cs="Arial"/>
                <w:sz w:val="18"/>
                <w:szCs w:val="18"/>
              </w:rPr>
              <w:t xml:space="preserve"> Seitenschutz (Geländerholm, </w:t>
            </w:r>
            <w:r w:rsidR="00E30E69">
              <w:rPr>
                <w:rFonts w:ascii="Arial" w:hAnsi="Arial" w:cs="Arial"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sz w:val="18"/>
                <w:szCs w:val="18"/>
              </w:rPr>
              <w:t>Zwischenholm und Bordbrett) versehen.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08BEA2C9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77A7ED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65B34739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1E8443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12C4B5B7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3-teiliger Seitenschutz ist an Stirnseiten und Öffnungen angebracht.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1F7BE9E0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C7F949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454E9E5A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C05084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51DDA6A1" w14:textId="322B14DE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 xml:space="preserve">Maximaler Wandabstand von 0,30 m ist eingehalten (ansonsten Seitenschutz </w:t>
            </w:r>
            <w:r w:rsidR="00E30E69">
              <w:rPr>
                <w:rFonts w:ascii="Arial" w:hAnsi="Arial" w:cs="Arial"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sz w:val="18"/>
                <w:szCs w:val="18"/>
              </w:rPr>
              <w:t>erforderlich).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3F4E3DB0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A1628D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1D42871C" w14:textId="77777777" w:rsidTr="00E30E69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41DC872" w14:textId="2D089DB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 xml:space="preserve">Anforderungen an Fang- und </w:t>
            </w:r>
            <w:r w:rsidR="00E30E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t>Dachfanggerüste</w:t>
            </w:r>
          </w:p>
        </w:tc>
        <w:tc>
          <w:tcPr>
            <w:tcW w:w="7377" w:type="dxa"/>
            <w:gridSpan w:val="2"/>
            <w:vAlign w:val="center"/>
          </w:tcPr>
          <w:p w14:paraId="359FB0E1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Bei Dachfanggerüsten ist die Belagsfläche mindestens 0,60 m breit.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4A517E21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60A263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1ACB6816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C45FA2A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439AF18D" w14:textId="431256AF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Belag des Dachfanggerüsts liegt nicht tiefer als 1,50 unter der Traufkante.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2A319553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3A6898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16D3D61C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864D7CE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1FB7BC13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Abstand zwischen Schutzwand und Traufkante beträgt mindestens 0,70 m.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66B6EE41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DF2D26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0B1CD9A8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C9B8B4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70BFA4A2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Schutzwand aus Schutznetzen/Geflechten ist am Gerüst ordnungsgemäß befestigt.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031BD37D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8D26F8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32F56ECE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D6B92D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048AE791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Bei Fanggerüsten ist die Belagsfläche mindestens 0,90 m breit.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5FE24EA9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F090F3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56F1F55F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A894FA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3A6800E1" w14:textId="3BCAED9C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 xml:space="preserve"> Belag des Fanggerüsts liegt nicht tiefer als 2,00 m unter der Absturzkante.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42F68B35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47576F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00E26016" w14:textId="77777777" w:rsidTr="00E30E69">
        <w:trPr>
          <w:trHeight w:val="454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B5F1242" w14:textId="3E973086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b/>
                <w:sz w:val="18"/>
                <w:szCs w:val="18"/>
              </w:rPr>
              <w:t xml:space="preserve">Sonstige </w:t>
            </w:r>
            <w:r w:rsidR="00E30E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b/>
                <w:sz w:val="18"/>
                <w:szCs w:val="18"/>
              </w:rPr>
              <w:t>Anforderungen</w:t>
            </w:r>
          </w:p>
        </w:tc>
        <w:tc>
          <w:tcPr>
            <w:tcW w:w="7377" w:type="dxa"/>
            <w:gridSpan w:val="2"/>
            <w:vAlign w:val="center"/>
          </w:tcPr>
          <w:p w14:paraId="294C322A" w14:textId="319440DB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Spannungsführende Leitungen und/oder Geräte sind im Gerüstbereich abgeschaltet,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0AB7">
              <w:rPr>
                <w:rFonts w:ascii="Arial" w:hAnsi="Arial" w:cs="Arial"/>
                <w:sz w:val="18"/>
                <w:szCs w:val="18"/>
              </w:rPr>
              <w:t>abgedeckt oder abgeschrankt.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6B2D33F8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2FB292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289CE994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78CE5B1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43546588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Beleuchtung zur Sicherung des öffentlichen Verkehrs ist gewährleistet.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17C7FA86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295E2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B7" w:rsidRPr="00BE0AB7" w14:paraId="19FEA4B8" w14:textId="77777777" w:rsidTr="00E30E6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6B98A97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gridSpan w:val="2"/>
            <w:tcBorders>
              <w:bottom w:val="single" w:sz="12" w:space="0" w:color="auto"/>
            </w:tcBorders>
            <w:vAlign w:val="center"/>
          </w:tcPr>
          <w:p w14:paraId="370682B2" w14:textId="77777777" w:rsidR="00BE0AB7" w:rsidRPr="00BE0AB7" w:rsidRDefault="00BE0AB7" w:rsidP="009E7CF9">
            <w:pPr>
              <w:rPr>
                <w:rFonts w:ascii="Arial" w:hAnsi="Arial" w:cs="Arial"/>
                <w:sz w:val="18"/>
                <w:szCs w:val="18"/>
              </w:rPr>
            </w:pPr>
            <w:r w:rsidRPr="00BE0AB7">
              <w:rPr>
                <w:rFonts w:ascii="Arial" w:hAnsi="Arial" w:cs="Arial"/>
                <w:sz w:val="18"/>
                <w:szCs w:val="18"/>
              </w:rPr>
              <w:t>Beim Einsatz im öffentlichen Bereich ist ein Schutzdach vorhanden.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D0B737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117692" w14:textId="77777777" w:rsidR="00BE0AB7" w:rsidRPr="00BE0AB7" w:rsidRDefault="00BE0AB7" w:rsidP="009E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1ECFA" w14:textId="77777777" w:rsidR="00BE0AB7" w:rsidRPr="00BE0AB7" w:rsidRDefault="00BE0AB7" w:rsidP="00BE0AB7">
      <w:pPr>
        <w:rPr>
          <w:rFonts w:ascii="Arial" w:hAnsi="Arial" w:cs="Arial"/>
        </w:rPr>
      </w:pPr>
    </w:p>
    <w:p w14:paraId="5EBCFAB8" w14:textId="710D6D0B" w:rsidR="00E30E69" w:rsidRDefault="00E30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811E71D" w14:textId="285CF7EA" w:rsidR="00E30E69" w:rsidRPr="00E30E69" w:rsidRDefault="00E30E69" w:rsidP="00E30E69">
      <w:pPr>
        <w:spacing w:line="259" w:lineRule="auto"/>
        <w:ind w:left="459" w:hanging="885"/>
        <w:rPr>
          <w:rFonts w:ascii="Arial" w:hAnsi="Arial" w:cs="Arial"/>
          <w:b/>
          <w:color w:val="221F1F"/>
        </w:rPr>
      </w:pPr>
      <w:r w:rsidRPr="00E30E69">
        <w:rPr>
          <w:rFonts w:ascii="Arial" w:hAnsi="Arial" w:cs="Arial"/>
          <w:b/>
          <w:color w:val="221F1F"/>
        </w:rPr>
        <w:lastRenderedPageBreak/>
        <w:t xml:space="preserve">Wiederholte Prüfung vor Benutzung </w:t>
      </w:r>
    </w:p>
    <w:p w14:paraId="01DBFBBC" w14:textId="12B24919" w:rsidR="00E30E69" w:rsidRPr="00E30E69" w:rsidRDefault="00E30E69" w:rsidP="00E30E69">
      <w:pPr>
        <w:spacing w:line="259" w:lineRule="auto"/>
        <w:ind w:left="459" w:hanging="885"/>
        <w:rPr>
          <w:rFonts w:ascii="Arial" w:hAnsi="Arial" w:cs="Arial"/>
          <w:b/>
          <w:color w:val="221F1F"/>
        </w:rPr>
      </w:pPr>
      <w:r w:rsidRPr="00E30E69">
        <w:rPr>
          <w:rFonts w:ascii="Arial" w:hAnsi="Arial" w:cs="Arial"/>
          <w:b/>
          <w:color w:val="221F1F"/>
        </w:rPr>
        <w:t>(</w:t>
      </w:r>
      <w:r w:rsidR="0089215F">
        <w:rPr>
          <w:rFonts w:ascii="Arial" w:hAnsi="Arial" w:cs="Arial"/>
          <w:b/>
          <w:color w:val="221F1F"/>
        </w:rPr>
        <w:t xml:space="preserve">z. B. </w:t>
      </w:r>
      <w:r w:rsidRPr="00E30E69">
        <w:rPr>
          <w:rFonts w:ascii="Arial" w:hAnsi="Arial" w:cs="Arial"/>
          <w:b/>
          <w:color w:val="221F1F"/>
        </w:rPr>
        <w:t>nach längeren Arbeitspausen, nach Umbau Gerüst)</w:t>
      </w:r>
    </w:p>
    <w:p w14:paraId="6F55179D" w14:textId="77777777" w:rsidR="00E30E69" w:rsidRPr="00E30E69" w:rsidRDefault="00E30E69" w:rsidP="00E30E69">
      <w:pPr>
        <w:spacing w:line="259" w:lineRule="auto"/>
        <w:ind w:left="459"/>
        <w:rPr>
          <w:rFonts w:ascii="Arial" w:hAnsi="Arial" w:cs="Arial"/>
          <w:color w:val="221F1F"/>
        </w:rPr>
      </w:pPr>
    </w:p>
    <w:tbl>
      <w:tblPr>
        <w:tblStyle w:val="Tabellenraster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3969"/>
        <w:gridCol w:w="3685"/>
      </w:tblGrid>
      <w:tr w:rsidR="00E30E69" w:rsidRPr="00E30E69" w14:paraId="0D7B5FCD" w14:textId="77777777" w:rsidTr="00E30E69">
        <w:trPr>
          <w:trHeight w:val="397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2E77C458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b/>
                <w:color w:val="221F1F"/>
                <w:sz w:val="18"/>
                <w:szCs w:val="18"/>
              </w:rPr>
            </w:pPr>
            <w:r w:rsidRPr="00E30E69">
              <w:rPr>
                <w:rFonts w:ascii="Arial" w:hAnsi="Arial" w:cs="Arial"/>
                <w:b/>
                <w:color w:val="221F1F"/>
                <w:sz w:val="18"/>
                <w:szCs w:val="18"/>
              </w:rPr>
              <w:t>Datum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3B43A83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b/>
                <w:color w:val="221F1F"/>
                <w:sz w:val="18"/>
                <w:szCs w:val="18"/>
              </w:rPr>
            </w:pPr>
            <w:r w:rsidRPr="00E30E69">
              <w:rPr>
                <w:rFonts w:ascii="Arial" w:hAnsi="Arial" w:cs="Arial"/>
                <w:b/>
                <w:color w:val="221F1F"/>
                <w:sz w:val="18"/>
                <w:szCs w:val="18"/>
              </w:rPr>
              <w:t>Uhrzeit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7435858F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b/>
                <w:color w:val="221F1F"/>
                <w:sz w:val="18"/>
                <w:szCs w:val="18"/>
              </w:rPr>
            </w:pPr>
            <w:r w:rsidRPr="00E30E69">
              <w:rPr>
                <w:rFonts w:ascii="Arial" w:hAnsi="Arial" w:cs="Arial"/>
                <w:b/>
                <w:color w:val="221F1F"/>
                <w:sz w:val="18"/>
                <w:szCs w:val="18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4451B436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b/>
                <w:color w:val="221F1F"/>
                <w:sz w:val="18"/>
                <w:szCs w:val="18"/>
              </w:rPr>
            </w:pPr>
            <w:r w:rsidRPr="00E30E69">
              <w:rPr>
                <w:rFonts w:ascii="Arial" w:hAnsi="Arial" w:cs="Arial"/>
                <w:b/>
                <w:color w:val="221F1F"/>
                <w:sz w:val="18"/>
                <w:szCs w:val="18"/>
              </w:rPr>
              <w:t>Unterschrift</w:t>
            </w:r>
          </w:p>
        </w:tc>
      </w:tr>
      <w:tr w:rsidR="00E30E69" w:rsidRPr="00E30E69" w14:paraId="3CF7CF27" w14:textId="77777777" w:rsidTr="00E30E69">
        <w:trPr>
          <w:trHeight w:val="397"/>
        </w:trPr>
        <w:tc>
          <w:tcPr>
            <w:tcW w:w="1560" w:type="dxa"/>
          </w:tcPr>
          <w:p w14:paraId="5116E954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color w:val="221F1F"/>
              </w:rPr>
            </w:pPr>
          </w:p>
        </w:tc>
        <w:tc>
          <w:tcPr>
            <w:tcW w:w="1418" w:type="dxa"/>
          </w:tcPr>
          <w:p w14:paraId="77021BA5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color w:val="221F1F"/>
              </w:rPr>
            </w:pPr>
          </w:p>
        </w:tc>
        <w:tc>
          <w:tcPr>
            <w:tcW w:w="3969" w:type="dxa"/>
          </w:tcPr>
          <w:p w14:paraId="26EB8ADE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color w:val="221F1F"/>
              </w:rPr>
            </w:pPr>
          </w:p>
        </w:tc>
        <w:tc>
          <w:tcPr>
            <w:tcW w:w="3685" w:type="dxa"/>
          </w:tcPr>
          <w:p w14:paraId="353B3F4A" w14:textId="77777777" w:rsidR="00E30E69" w:rsidRPr="00E30E69" w:rsidRDefault="00E30E69" w:rsidP="009E7CF9">
            <w:pPr>
              <w:spacing w:line="259" w:lineRule="auto"/>
              <w:rPr>
                <w:rFonts w:ascii="Arial" w:hAnsi="Arial" w:cs="Arial"/>
                <w:color w:val="221F1F"/>
              </w:rPr>
            </w:pPr>
          </w:p>
        </w:tc>
      </w:tr>
      <w:tr w:rsidR="00E30E69" w:rsidRPr="00AD77F3" w14:paraId="6EA9C1D9" w14:textId="77777777" w:rsidTr="00E30E69">
        <w:trPr>
          <w:trHeight w:val="397"/>
        </w:trPr>
        <w:tc>
          <w:tcPr>
            <w:tcW w:w="1560" w:type="dxa"/>
          </w:tcPr>
          <w:p w14:paraId="09D2D9C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8F922C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8B8C9D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3424464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9F943C8" w14:textId="77777777" w:rsidTr="00E30E69">
        <w:trPr>
          <w:trHeight w:val="397"/>
        </w:trPr>
        <w:tc>
          <w:tcPr>
            <w:tcW w:w="1560" w:type="dxa"/>
          </w:tcPr>
          <w:p w14:paraId="017EA5C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2AABE8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1B5CF95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58D68D5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B12386D" w14:textId="77777777" w:rsidTr="00E30E69">
        <w:trPr>
          <w:trHeight w:val="397"/>
        </w:trPr>
        <w:tc>
          <w:tcPr>
            <w:tcW w:w="1560" w:type="dxa"/>
          </w:tcPr>
          <w:p w14:paraId="2AAA2F3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5DE134FA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23BA544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3E40127E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5FCDB3D1" w14:textId="77777777" w:rsidTr="00E30E69">
        <w:trPr>
          <w:trHeight w:val="397"/>
        </w:trPr>
        <w:tc>
          <w:tcPr>
            <w:tcW w:w="1560" w:type="dxa"/>
          </w:tcPr>
          <w:p w14:paraId="450B807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654C5162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3BDB1BF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5FCD3DEE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0C20AE4E" w14:textId="77777777" w:rsidTr="00E30E69">
        <w:trPr>
          <w:trHeight w:val="397"/>
        </w:trPr>
        <w:tc>
          <w:tcPr>
            <w:tcW w:w="1560" w:type="dxa"/>
          </w:tcPr>
          <w:p w14:paraId="7178496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2EA473D2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75FC07BE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60C1F6A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7773BC4" w14:textId="77777777" w:rsidTr="00E30E69">
        <w:trPr>
          <w:trHeight w:val="397"/>
        </w:trPr>
        <w:tc>
          <w:tcPr>
            <w:tcW w:w="1560" w:type="dxa"/>
          </w:tcPr>
          <w:p w14:paraId="5CCB91F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08AABFD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198D72A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6274D75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73A51151" w14:textId="77777777" w:rsidTr="00E30E69">
        <w:trPr>
          <w:trHeight w:val="397"/>
        </w:trPr>
        <w:tc>
          <w:tcPr>
            <w:tcW w:w="1560" w:type="dxa"/>
          </w:tcPr>
          <w:p w14:paraId="743CA96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563B3D5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39AD0E8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3F13BF7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2CB04A9B" w14:textId="77777777" w:rsidTr="00E30E69">
        <w:trPr>
          <w:trHeight w:val="397"/>
        </w:trPr>
        <w:tc>
          <w:tcPr>
            <w:tcW w:w="1560" w:type="dxa"/>
          </w:tcPr>
          <w:p w14:paraId="1E964F82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0774E41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2A5F83E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2D54E3B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0F9FC888" w14:textId="77777777" w:rsidTr="00E30E69">
        <w:trPr>
          <w:trHeight w:val="397"/>
        </w:trPr>
        <w:tc>
          <w:tcPr>
            <w:tcW w:w="1560" w:type="dxa"/>
          </w:tcPr>
          <w:p w14:paraId="022AEA7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437175A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72BB57C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1822F1B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5BFF9748" w14:textId="77777777" w:rsidTr="00E30E69">
        <w:trPr>
          <w:trHeight w:val="397"/>
        </w:trPr>
        <w:tc>
          <w:tcPr>
            <w:tcW w:w="1560" w:type="dxa"/>
          </w:tcPr>
          <w:p w14:paraId="7FDCD51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55E7720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2B0D4F1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389F8D6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DEBD366" w14:textId="77777777" w:rsidTr="00E30E69">
        <w:trPr>
          <w:trHeight w:val="397"/>
        </w:trPr>
        <w:tc>
          <w:tcPr>
            <w:tcW w:w="1560" w:type="dxa"/>
          </w:tcPr>
          <w:p w14:paraId="775B8536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0D12639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1582DB1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581BCF4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2FBAB792" w14:textId="77777777" w:rsidTr="00E30E69">
        <w:trPr>
          <w:trHeight w:val="397"/>
        </w:trPr>
        <w:tc>
          <w:tcPr>
            <w:tcW w:w="1560" w:type="dxa"/>
          </w:tcPr>
          <w:p w14:paraId="1B19CC8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47C7C356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559D9CD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1A970C2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63CB614" w14:textId="77777777" w:rsidTr="00E30E69">
        <w:trPr>
          <w:trHeight w:val="397"/>
        </w:trPr>
        <w:tc>
          <w:tcPr>
            <w:tcW w:w="1560" w:type="dxa"/>
          </w:tcPr>
          <w:p w14:paraId="29212FB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931150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6B000C7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7BEC607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1B7576DC" w14:textId="77777777" w:rsidTr="00E30E69">
        <w:trPr>
          <w:trHeight w:val="397"/>
        </w:trPr>
        <w:tc>
          <w:tcPr>
            <w:tcW w:w="1560" w:type="dxa"/>
          </w:tcPr>
          <w:p w14:paraId="5221EDD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AAD288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5FF835A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502E4E0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0572BA11" w14:textId="77777777" w:rsidTr="00E30E69">
        <w:trPr>
          <w:trHeight w:val="397"/>
        </w:trPr>
        <w:tc>
          <w:tcPr>
            <w:tcW w:w="1560" w:type="dxa"/>
          </w:tcPr>
          <w:p w14:paraId="045D8E7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143056E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1D83DC8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66AFE86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09A34BD0" w14:textId="77777777" w:rsidTr="00E30E69">
        <w:trPr>
          <w:trHeight w:val="397"/>
        </w:trPr>
        <w:tc>
          <w:tcPr>
            <w:tcW w:w="1560" w:type="dxa"/>
          </w:tcPr>
          <w:p w14:paraId="1D58D61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4195DB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C2CDB8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2FEF47D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710CFB44" w14:textId="77777777" w:rsidTr="00E30E69">
        <w:trPr>
          <w:trHeight w:val="397"/>
        </w:trPr>
        <w:tc>
          <w:tcPr>
            <w:tcW w:w="1560" w:type="dxa"/>
          </w:tcPr>
          <w:p w14:paraId="58A01C1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11627AA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A08C392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0D437C8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6DC3EAF0" w14:textId="77777777" w:rsidTr="00E30E69">
        <w:trPr>
          <w:trHeight w:val="397"/>
        </w:trPr>
        <w:tc>
          <w:tcPr>
            <w:tcW w:w="1560" w:type="dxa"/>
          </w:tcPr>
          <w:p w14:paraId="1A1050B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EF49334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7C02A3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7220C21E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6D7343B2" w14:textId="77777777" w:rsidTr="00E30E69">
        <w:trPr>
          <w:trHeight w:val="397"/>
        </w:trPr>
        <w:tc>
          <w:tcPr>
            <w:tcW w:w="1560" w:type="dxa"/>
          </w:tcPr>
          <w:p w14:paraId="1018E4B6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260AE6C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B43E67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46EC2C7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45A6A72F" w14:textId="77777777" w:rsidTr="00E30E69">
        <w:trPr>
          <w:trHeight w:val="397"/>
        </w:trPr>
        <w:tc>
          <w:tcPr>
            <w:tcW w:w="1560" w:type="dxa"/>
          </w:tcPr>
          <w:p w14:paraId="79F8FBC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5FDFBB5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2523AFE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652132C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58BD5773" w14:textId="77777777" w:rsidTr="00E30E69">
        <w:trPr>
          <w:trHeight w:val="397"/>
        </w:trPr>
        <w:tc>
          <w:tcPr>
            <w:tcW w:w="1560" w:type="dxa"/>
          </w:tcPr>
          <w:p w14:paraId="25687F3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34E4D28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496D0FFB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780AFDF3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60433FB2" w14:textId="77777777" w:rsidTr="00E30E69">
        <w:trPr>
          <w:trHeight w:val="397"/>
        </w:trPr>
        <w:tc>
          <w:tcPr>
            <w:tcW w:w="1560" w:type="dxa"/>
          </w:tcPr>
          <w:p w14:paraId="72D0C08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4D75D3A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3C458FE6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53AE496A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2A511076" w14:textId="77777777" w:rsidTr="00E30E69">
        <w:trPr>
          <w:trHeight w:val="397"/>
        </w:trPr>
        <w:tc>
          <w:tcPr>
            <w:tcW w:w="1560" w:type="dxa"/>
          </w:tcPr>
          <w:p w14:paraId="0EEF87DA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163B7729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25725E2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6454F53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33068BA8" w14:textId="77777777" w:rsidTr="00E30E69">
        <w:trPr>
          <w:trHeight w:val="397"/>
        </w:trPr>
        <w:tc>
          <w:tcPr>
            <w:tcW w:w="1560" w:type="dxa"/>
          </w:tcPr>
          <w:p w14:paraId="02F14D8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E389CB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5CE0324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1FF5C80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453249CB" w14:textId="77777777" w:rsidTr="00E30E69">
        <w:trPr>
          <w:trHeight w:val="397"/>
        </w:trPr>
        <w:tc>
          <w:tcPr>
            <w:tcW w:w="1560" w:type="dxa"/>
          </w:tcPr>
          <w:p w14:paraId="1D2875D7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343D695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32FFC75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19900591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4F7C2CD3" w14:textId="77777777" w:rsidTr="00E30E69">
        <w:trPr>
          <w:trHeight w:val="397"/>
        </w:trPr>
        <w:tc>
          <w:tcPr>
            <w:tcW w:w="1560" w:type="dxa"/>
          </w:tcPr>
          <w:p w14:paraId="3545BA7A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4F0FA9F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26F86C28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235A04F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0ED77594" w14:textId="77777777" w:rsidTr="00E30E69">
        <w:trPr>
          <w:trHeight w:val="397"/>
        </w:trPr>
        <w:tc>
          <w:tcPr>
            <w:tcW w:w="1560" w:type="dxa"/>
          </w:tcPr>
          <w:p w14:paraId="69D078FC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7DBE4FA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0903DB3F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73FEBE4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  <w:tr w:rsidR="00E30E69" w:rsidRPr="00AD77F3" w14:paraId="4B2186A9" w14:textId="77777777" w:rsidTr="00E30E69">
        <w:trPr>
          <w:trHeight w:val="397"/>
        </w:trPr>
        <w:tc>
          <w:tcPr>
            <w:tcW w:w="1560" w:type="dxa"/>
          </w:tcPr>
          <w:p w14:paraId="7AC66DED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1418" w:type="dxa"/>
          </w:tcPr>
          <w:p w14:paraId="29742206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969" w:type="dxa"/>
          </w:tcPr>
          <w:p w14:paraId="6749FCA5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  <w:tc>
          <w:tcPr>
            <w:tcW w:w="3685" w:type="dxa"/>
          </w:tcPr>
          <w:p w14:paraId="1C6E3630" w14:textId="77777777" w:rsidR="00E30E69" w:rsidRPr="00AD77F3" w:rsidRDefault="00E30E69" w:rsidP="009E7CF9">
            <w:pPr>
              <w:spacing w:line="259" w:lineRule="auto"/>
              <w:rPr>
                <w:color w:val="221F1F"/>
              </w:rPr>
            </w:pPr>
          </w:p>
        </w:tc>
      </w:tr>
    </w:tbl>
    <w:p w14:paraId="2B1D249A" w14:textId="77777777" w:rsidR="00BE0AB7" w:rsidRPr="00BE0AB7" w:rsidRDefault="00BE0AB7" w:rsidP="00E30E69">
      <w:pPr>
        <w:rPr>
          <w:rFonts w:ascii="Arial" w:hAnsi="Arial" w:cs="Arial"/>
          <w:sz w:val="18"/>
          <w:szCs w:val="18"/>
        </w:rPr>
      </w:pPr>
    </w:p>
    <w:sectPr w:rsidR="00BE0AB7" w:rsidRPr="00BE0AB7" w:rsidSect="00E30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A1EF" w14:textId="77777777" w:rsidR="00CD738B" w:rsidRDefault="00CD738B" w:rsidP="00A17F53">
      <w:r>
        <w:separator/>
      </w:r>
    </w:p>
  </w:endnote>
  <w:endnote w:type="continuationSeparator" w:id="0">
    <w:p w14:paraId="51CD5756" w14:textId="77777777" w:rsidR="00CD738B" w:rsidRDefault="00CD738B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CB5" w14:textId="77777777" w:rsidR="0052307A" w:rsidRDefault="00523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2DE5A405">
              <wp:simplePos x="0" y="0"/>
              <wp:positionH relativeFrom="margin">
                <wp:align>left</wp:align>
              </wp:positionH>
              <wp:positionV relativeFrom="paragraph">
                <wp:posOffset>499110</wp:posOffset>
              </wp:positionV>
              <wp:extent cx="638429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429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EAA0A" w14:textId="6AD07579" w:rsidR="00D04781" w:rsidRPr="00B72F80" w:rsidRDefault="00B72F80" w:rsidP="00D0478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3F484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C6581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D04781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478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04781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478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D04781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22494D57" w:rsidR="00B72F80" w:rsidRPr="00B72F80" w:rsidRDefault="00D0478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3pt;width:502.7pt;height:18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" filled="f" stroked="f">
              <v:textbox>
                <w:txbxContent>
                  <w:p w14:paraId="236EAA0A" w14:textId="6AD07579" w:rsidR="00D04781" w:rsidRPr="00B72F80" w:rsidRDefault="00B72F80" w:rsidP="00D04781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3F484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C6581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D04781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0478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04781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0478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D04781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132810C2" w14:textId="22494D57" w:rsidR="00B72F80" w:rsidRPr="00B72F80" w:rsidRDefault="00D04781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061D" w14:textId="77777777" w:rsidR="0052307A" w:rsidRDefault="00523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20C6" w14:textId="77777777" w:rsidR="00CD738B" w:rsidRDefault="00CD738B" w:rsidP="00A17F53">
      <w:r>
        <w:separator/>
      </w:r>
    </w:p>
  </w:footnote>
  <w:footnote w:type="continuationSeparator" w:id="0">
    <w:p w14:paraId="0AE99073" w14:textId="77777777" w:rsidR="00CD738B" w:rsidRDefault="00CD738B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D10E" w14:textId="77777777" w:rsidR="0052307A" w:rsidRDefault="005230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351F8259" w:rsidR="00A17F53" w:rsidRDefault="0052307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160D0ABD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14D85126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7A31A601" w:rsidR="00C66402" w:rsidRDefault="00BE0AB7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Inaugenscheinnahme von Gerüsten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" filled="f" stroked="f">
              <v:textbox>
                <w:txbxContent>
                  <w:p w14:paraId="5AA331A2" w14:textId="7A31A601" w:rsidR="00C66402" w:rsidRDefault="00BE0AB7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Inaugenscheinnahme von Gerüsten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BF3B" w14:textId="77777777" w:rsidR="0052307A" w:rsidRDefault="00523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674"/>
    <w:multiLevelType w:val="hybridMultilevel"/>
    <w:tmpl w:val="310AD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0353B"/>
    <w:multiLevelType w:val="hybridMultilevel"/>
    <w:tmpl w:val="CD968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33A22"/>
    <w:rsid w:val="00175E1B"/>
    <w:rsid w:val="001B0FFA"/>
    <w:rsid w:val="001F0A24"/>
    <w:rsid w:val="002351AC"/>
    <w:rsid w:val="00237304"/>
    <w:rsid w:val="00285F0C"/>
    <w:rsid w:val="002A2559"/>
    <w:rsid w:val="002B61C6"/>
    <w:rsid w:val="00394E8A"/>
    <w:rsid w:val="003F4840"/>
    <w:rsid w:val="00490FFF"/>
    <w:rsid w:val="004949A3"/>
    <w:rsid w:val="0052307A"/>
    <w:rsid w:val="00543561"/>
    <w:rsid w:val="00603E22"/>
    <w:rsid w:val="00670E9B"/>
    <w:rsid w:val="006C30B8"/>
    <w:rsid w:val="006C394C"/>
    <w:rsid w:val="006F5C19"/>
    <w:rsid w:val="007854AF"/>
    <w:rsid w:val="007921B2"/>
    <w:rsid w:val="007B3219"/>
    <w:rsid w:val="0087694A"/>
    <w:rsid w:val="0089215F"/>
    <w:rsid w:val="00934E76"/>
    <w:rsid w:val="009568F0"/>
    <w:rsid w:val="00967105"/>
    <w:rsid w:val="009C7CB8"/>
    <w:rsid w:val="00A139C4"/>
    <w:rsid w:val="00A17F53"/>
    <w:rsid w:val="00A475F2"/>
    <w:rsid w:val="00AD7F29"/>
    <w:rsid w:val="00B22253"/>
    <w:rsid w:val="00B31252"/>
    <w:rsid w:val="00B72F80"/>
    <w:rsid w:val="00BE0AB7"/>
    <w:rsid w:val="00C65812"/>
    <w:rsid w:val="00C66402"/>
    <w:rsid w:val="00CD738B"/>
    <w:rsid w:val="00D04781"/>
    <w:rsid w:val="00D552BD"/>
    <w:rsid w:val="00D724E8"/>
    <w:rsid w:val="00DC012A"/>
    <w:rsid w:val="00E27DB8"/>
    <w:rsid w:val="00E30E69"/>
    <w:rsid w:val="00EC6D37"/>
    <w:rsid w:val="00F17A6B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BE0AB7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RN2K4F7NMTDH-353-15014</_dlc_DocId>
    <_dlc_DocIdUrl xmlns="937d944a-4a22-4edb-af26-40c3f9d5fca8">
      <Url>https://arbeitsbereiche.bghm.de/organisation/HPD/PBNOR/_layouts/15/DocIdRedir.aspx?ID=RN2K4F7NMTDH-353-15014</Url>
      <Description>RN2K4F7NMTDH-353-15014</Description>
    </_dlc_DocIdUrl>
  </documentManagement>
</p:properti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5C78D2-8B91-4C26-B1A5-27895C1B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5019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2021-05-26T11:22:00Z</dcterms:created>
  <dcterms:modified xsi:type="dcterms:W3CDTF">2021-05-26T11:22:00Z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b8220577-3221-49c2-958d-3f6131a5a62b</vt:lpwstr>
  </property>
</Properties>
</file>